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03496" w14:textId="23D28225" w:rsidR="001A15AD" w:rsidRDefault="001A15AD" w:rsidP="008C4441">
      <w:pPr>
        <w:spacing w:after="17" w:line="259" w:lineRule="auto"/>
        <w:ind w:left="77" w:right="0" w:firstLine="0"/>
        <w:jc w:val="center"/>
      </w:pPr>
    </w:p>
    <w:p w14:paraId="664BF314" w14:textId="458EDEC1" w:rsidR="001A15AD" w:rsidRPr="004F42BA" w:rsidRDefault="00CF4D35" w:rsidP="00F73863">
      <w:pPr>
        <w:tabs>
          <w:tab w:val="left" w:pos="396"/>
          <w:tab w:val="center" w:pos="4553"/>
        </w:tabs>
        <w:spacing w:after="26" w:line="240" w:lineRule="auto"/>
        <w:ind w:left="24" w:right="1" w:hanging="10"/>
        <w:jc w:val="center"/>
        <w:rPr>
          <w:szCs w:val="24"/>
        </w:rPr>
      </w:pPr>
      <w:r w:rsidRPr="004F42BA">
        <w:rPr>
          <w:b/>
          <w:szCs w:val="24"/>
        </w:rPr>
        <w:t xml:space="preserve">PROCEDURA </w:t>
      </w:r>
      <w:r w:rsidR="00356CD8">
        <w:rPr>
          <w:b/>
          <w:szCs w:val="24"/>
        </w:rPr>
        <w:t xml:space="preserve">UDZIELNIA </w:t>
      </w:r>
      <w:r w:rsidR="00EE0BF9">
        <w:rPr>
          <w:b/>
          <w:szCs w:val="24"/>
        </w:rPr>
        <w:t>DOTACJI</w:t>
      </w:r>
    </w:p>
    <w:p w14:paraId="0AB9291A" w14:textId="4515DFA5" w:rsidR="001A15AD" w:rsidRDefault="00CF4D35" w:rsidP="00F73863">
      <w:pPr>
        <w:spacing w:after="0" w:line="240" w:lineRule="auto"/>
        <w:ind w:left="24" w:right="1" w:hanging="10"/>
        <w:jc w:val="center"/>
        <w:rPr>
          <w:b/>
          <w:szCs w:val="24"/>
        </w:rPr>
      </w:pPr>
      <w:r w:rsidRPr="004F42BA">
        <w:rPr>
          <w:b/>
          <w:szCs w:val="24"/>
        </w:rPr>
        <w:t xml:space="preserve">PRZEZ </w:t>
      </w:r>
      <w:proofErr w:type="spellStart"/>
      <w:r w:rsidRPr="004F42BA">
        <w:rPr>
          <w:b/>
          <w:szCs w:val="24"/>
        </w:rPr>
        <w:t>WFOŚiGW</w:t>
      </w:r>
      <w:proofErr w:type="spellEnd"/>
      <w:r w:rsidRPr="004F42BA">
        <w:rPr>
          <w:b/>
          <w:szCs w:val="24"/>
        </w:rPr>
        <w:t xml:space="preserve"> W RZESZOWIE</w:t>
      </w:r>
    </w:p>
    <w:p w14:paraId="73319F65" w14:textId="77777777" w:rsidR="00EE0BF9" w:rsidRDefault="00EE0BF9" w:rsidP="00F73863">
      <w:pPr>
        <w:spacing w:after="0" w:line="240" w:lineRule="auto"/>
        <w:ind w:left="24" w:right="1" w:hanging="10"/>
        <w:jc w:val="center"/>
        <w:rPr>
          <w:b/>
          <w:szCs w:val="24"/>
        </w:rPr>
      </w:pPr>
    </w:p>
    <w:p w14:paraId="3694673C" w14:textId="31A7DA1E" w:rsidR="00356CD8" w:rsidRDefault="00CF4D35" w:rsidP="00F73863">
      <w:pPr>
        <w:spacing w:after="26" w:line="240" w:lineRule="auto"/>
        <w:ind w:left="0" w:right="0" w:firstLine="0"/>
        <w:jc w:val="center"/>
        <w:rPr>
          <w:b/>
          <w:szCs w:val="24"/>
        </w:rPr>
      </w:pPr>
      <w:r w:rsidRPr="004F42BA">
        <w:rPr>
          <w:b/>
          <w:szCs w:val="24"/>
        </w:rPr>
        <w:t>w ramach programu priorytetowego NFOŚiGW</w:t>
      </w:r>
    </w:p>
    <w:p w14:paraId="52518E5C" w14:textId="198503F7" w:rsidR="00EE0BF9" w:rsidRDefault="00CF4D35" w:rsidP="00F7386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Theme="minorHAnsi" w:hAnsiTheme="minorHAnsi"/>
          <w:bCs/>
          <w:sz w:val="22"/>
        </w:rPr>
      </w:pPr>
      <w:r w:rsidRPr="004F42BA">
        <w:rPr>
          <w:b/>
        </w:rPr>
        <w:t xml:space="preserve">pn. </w:t>
      </w:r>
      <w:r w:rsidR="00EE0BF9" w:rsidRPr="00EE0BF9">
        <w:rPr>
          <w:b/>
          <w:bCs/>
          <w:szCs w:val="24"/>
        </w:rPr>
        <w:t>Ogólnopolski program finansowania służb ratowniczych</w:t>
      </w:r>
      <w:r w:rsidR="00EE0BF9">
        <w:rPr>
          <w:rFonts w:asciiTheme="minorHAnsi" w:hAnsiTheme="minorHAnsi"/>
          <w:bCs/>
          <w:sz w:val="22"/>
        </w:rPr>
        <w:t>.</w:t>
      </w:r>
    </w:p>
    <w:p w14:paraId="1DCF3631" w14:textId="7BACEFB8" w:rsidR="00EE0BF9" w:rsidRPr="00F73863" w:rsidRDefault="00EE0BF9" w:rsidP="00F73863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szCs w:val="24"/>
        </w:rPr>
      </w:pPr>
      <w:r w:rsidRPr="00F73863">
        <w:rPr>
          <w:bCs/>
          <w:szCs w:val="24"/>
        </w:rPr>
        <w:t xml:space="preserve">Część 1) Dofinansowanie zakupu specjalistycznego sprzętu wykorzystywanego </w:t>
      </w:r>
      <w:r w:rsidR="0008365B" w:rsidRPr="00F73863">
        <w:rPr>
          <w:bCs/>
          <w:szCs w:val="24"/>
        </w:rPr>
        <w:br/>
      </w:r>
      <w:r w:rsidRPr="00F73863">
        <w:rPr>
          <w:bCs/>
          <w:szCs w:val="24"/>
        </w:rPr>
        <w:t>w akcjach ratowniczych.</w:t>
      </w:r>
    </w:p>
    <w:p w14:paraId="72E68C88" w14:textId="63A277AE" w:rsidR="001A15AD" w:rsidRPr="004F42BA" w:rsidRDefault="001A15AD" w:rsidP="008C4441">
      <w:pPr>
        <w:pStyle w:val="Default"/>
        <w:jc w:val="center"/>
        <w:rPr>
          <w:rFonts w:ascii="Times New Roman" w:hAnsi="Times New Roman" w:cs="Times New Roman"/>
        </w:rPr>
      </w:pPr>
    </w:p>
    <w:p w14:paraId="11AA35E5" w14:textId="77777777" w:rsidR="001A15AD" w:rsidRPr="004F42BA" w:rsidRDefault="00CF4D35">
      <w:pPr>
        <w:spacing w:after="0" w:line="259" w:lineRule="auto"/>
        <w:ind w:left="77" w:right="0" w:firstLine="0"/>
        <w:jc w:val="center"/>
        <w:rPr>
          <w:szCs w:val="24"/>
        </w:rPr>
      </w:pPr>
      <w:r w:rsidRPr="004F42BA">
        <w:rPr>
          <w:b/>
          <w:szCs w:val="24"/>
        </w:rPr>
        <w:t xml:space="preserve"> </w:t>
      </w:r>
    </w:p>
    <w:p w14:paraId="49E248AA" w14:textId="77777777" w:rsidR="001A15AD" w:rsidRPr="004F42BA" w:rsidRDefault="00CF4D35">
      <w:pPr>
        <w:spacing w:after="0" w:line="259" w:lineRule="auto"/>
        <w:ind w:left="77" w:right="0" w:firstLine="0"/>
        <w:jc w:val="center"/>
        <w:rPr>
          <w:szCs w:val="24"/>
        </w:rPr>
      </w:pPr>
      <w:r w:rsidRPr="004F42BA">
        <w:rPr>
          <w:b/>
          <w:szCs w:val="24"/>
        </w:rPr>
        <w:t xml:space="preserve"> </w:t>
      </w:r>
    </w:p>
    <w:p w14:paraId="7BF948C6" w14:textId="2E33948E" w:rsidR="00356CD8" w:rsidRPr="00356CD8" w:rsidRDefault="00CF4D35" w:rsidP="00356CD8">
      <w:pPr>
        <w:pStyle w:val="Akapitzlist"/>
        <w:numPr>
          <w:ilvl w:val="0"/>
          <w:numId w:val="25"/>
        </w:numPr>
        <w:ind w:right="0"/>
        <w:rPr>
          <w:b/>
          <w:szCs w:val="24"/>
        </w:rPr>
      </w:pPr>
      <w:r w:rsidRPr="00356CD8">
        <w:rPr>
          <w:b/>
          <w:szCs w:val="24"/>
        </w:rPr>
        <w:t xml:space="preserve">Cel </w:t>
      </w:r>
      <w:r w:rsidR="00CA2F6E">
        <w:rPr>
          <w:b/>
          <w:szCs w:val="24"/>
        </w:rPr>
        <w:t>procedury</w:t>
      </w:r>
      <w:r w:rsidRPr="00356CD8">
        <w:rPr>
          <w:b/>
          <w:szCs w:val="24"/>
        </w:rPr>
        <w:t xml:space="preserve"> </w:t>
      </w:r>
    </w:p>
    <w:p w14:paraId="090A7DA0" w14:textId="5FE36673" w:rsidR="001A15AD" w:rsidRPr="00356CD8" w:rsidRDefault="00CA2F6E" w:rsidP="00CA2F6E">
      <w:pPr>
        <w:pStyle w:val="Akapitzlist"/>
        <w:ind w:left="0" w:right="0" w:firstLine="0"/>
        <w:rPr>
          <w:szCs w:val="24"/>
        </w:rPr>
      </w:pPr>
      <w:r>
        <w:rPr>
          <w:szCs w:val="24"/>
        </w:rPr>
        <w:t xml:space="preserve">Określenie zasad udzielania </w:t>
      </w:r>
      <w:r w:rsidR="00680F4C">
        <w:rPr>
          <w:szCs w:val="24"/>
        </w:rPr>
        <w:t xml:space="preserve">dotacji </w:t>
      </w:r>
      <w:r>
        <w:rPr>
          <w:szCs w:val="24"/>
        </w:rPr>
        <w:t>ze środków</w:t>
      </w:r>
      <w:r w:rsidR="00680F4C">
        <w:rPr>
          <w:szCs w:val="24"/>
        </w:rPr>
        <w:t xml:space="preserve"> </w:t>
      </w:r>
      <w:proofErr w:type="spellStart"/>
      <w:r w:rsidR="00680F4C">
        <w:rPr>
          <w:szCs w:val="24"/>
        </w:rPr>
        <w:t>WFOŚiGW</w:t>
      </w:r>
      <w:proofErr w:type="spellEnd"/>
      <w:r w:rsidR="00680F4C">
        <w:rPr>
          <w:szCs w:val="24"/>
        </w:rPr>
        <w:t xml:space="preserve"> w Rzeszowie</w:t>
      </w:r>
      <w:r>
        <w:rPr>
          <w:szCs w:val="24"/>
        </w:rPr>
        <w:t xml:space="preserve"> </w:t>
      </w:r>
      <w:r w:rsidR="00680F4C">
        <w:rPr>
          <w:szCs w:val="24"/>
        </w:rPr>
        <w:t xml:space="preserve">oraz środków </w:t>
      </w:r>
      <w:r>
        <w:rPr>
          <w:szCs w:val="24"/>
        </w:rPr>
        <w:t>NFOŚiGW na</w:t>
      </w:r>
      <w:r w:rsidR="00356CD8">
        <w:rPr>
          <w:szCs w:val="24"/>
        </w:rPr>
        <w:t xml:space="preserve"> przedsięwzię</w:t>
      </w:r>
      <w:r>
        <w:rPr>
          <w:szCs w:val="24"/>
        </w:rPr>
        <w:t>cia</w:t>
      </w:r>
      <w:r w:rsidR="00356CD8">
        <w:rPr>
          <w:szCs w:val="24"/>
        </w:rPr>
        <w:t xml:space="preserve"> z zakresu </w:t>
      </w:r>
      <w:r w:rsidR="00D212E0">
        <w:rPr>
          <w:szCs w:val="24"/>
        </w:rPr>
        <w:t>zakupu specjalistycznego sprzętu wykorzystywanego w akcjach ratowniczych oraz usuwania skutków zagrożeń realizowan</w:t>
      </w:r>
      <w:r w:rsidR="001B558E">
        <w:rPr>
          <w:szCs w:val="24"/>
        </w:rPr>
        <w:t>e</w:t>
      </w:r>
      <w:r w:rsidR="00D212E0">
        <w:rPr>
          <w:szCs w:val="24"/>
        </w:rPr>
        <w:t xml:space="preserve"> na </w:t>
      </w:r>
      <w:r w:rsidR="00E81011">
        <w:rPr>
          <w:szCs w:val="24"/>
        </w:rPr>
        <w:t>teren</w:t>
      </w:r>
      <w:r w:rsidR="00D212E0">
        <w:rPr>
          <w:szCs w:val="24"/>
        </w:rPr>
        <w:t>ie</w:t>
      </w:r>
      <w:r w:rsidR="00CF4D35" w:rsidRPr="00356CD8">
        <w:rPr>
          <w:szCs w:val="24"/>
        </w:rPr>
        <w:t xml:space="preserve"> woj. podkarpackiego. </w:t>
      </w:r>
    </w:p>
    <w:p w14:paraId="72820AC2" w14:textId="77777777" w:rsidR="001A15AD" w:rsidRPr="004F42BA" w:rsidRDefault="00CF4D35">
      <w:pPr>
        <w:spacing w:after="27" w:line="259" w:lineRule="auto"/>
        <w:ind w:left="379" w:right="0" w:firstLine="0"/>
        <w:jc w:val="left"/>
        <w:rPr>
          <w:szCs w:val="24"/>
        </w:rPr>
      </w:pPr>
      <w:r w:rsidRPr="004F42BA">
        <w:rPr>
          <w:szCs w:val="24"/>
        </w:rPr>
        <w:t xml:space="preserve"> </w:t>
      </w:r>
    </w:p>
    <w:p w14:paraId="01E3B80E" w14:textId="5C92B40F" w:rsidR="001A15AD" w:rsidRPr="004F42BA" w:rsidRDefault="00CF4D35">
      <w:pPr>
        <w:pStyle w:val="Nagwek1"/>
        <w:ind w:left="14"/>
        <w:rPr>
          <w:szCs w:val="24"/>
        </w:rPr>
      </w:pPr>
      <w:r w:rsidRPr="004F42BA">
        <w:rPr>
          <w:szCs w:val="24"/>
        </w:rPr>
        <w:t>2.</w:t>
      </w:r>
      <w:r w:rsidRPr="004F42BA">
        <w:rPr>
          <w:rFonts w:eastAsia="Arial"/>
          <w:szCs w:val="24"/>
        </w:rPr>
        <w:t xml:space="preserve"> </w:t>
      </w:r>
      <w:r w:rsidR="004F42BA">
        <w:rPr>
          <w:rFonts w:eastAsia="Arial"/>
          <w:szCs w:val="24"/>
        </w:rPr>
        <w:t xml:space="preserve"> </w:t>
      </w:r>
      <w:r w:rsidRPr="004F42BA">
        <w:rPr>
          <w:szCs w:val="24"/>
        </w:rPr>
        <w:t>Okr</w:t>
      </w:r>
      <w:r w:rsidR="00CA2F6E">
        <w:rPr>
          <w:szCs w:val="24"/>
        </w:rPr>
        <w:t>es obowiązywania</w:t>
      </w:r>
      <w:r w:rsidRPr="004F42BA">
        <w:rPr>
          <w:szCs w:val="24"/>
        </w:rPr>
        <w:t xml:space="preserve"> </w:t>
      </w:r>
    </w:p>
    <w:p w14:paraId="1818A311" w14:textId="11274960" w:rsidR="00D44926" w:rsidRPr="004F42BA" w:rsidRDefault="00D44926" w:rsidP="00CA2F6E">
      <w:pPr>
        <w:pStyle w:val="Default"/>
        <w:jc w:val="both"/>
        <w:rPr>
          <w:rFonts w:ascii="Times New Roman" w:hAnsi="Times New Roman" w:cs="Times New Roman"/>
        </w:rPr>
      </w:pPr>
      <w:r w:rsidRPr="004F42BA">
        <w:rPr>
          <w:rFonts w:ascii="Times New Roman" w:hAnsi="Times New Roman" w:cs="Times New Roman"/>
        </w:rPr>
        <w:t>Pr</w:t>
      </w:r>
      <w:r w:rsidR="00CA2F6E">
        <w:rPr>
          <w:rFonts w:ascii="Times New Roman" w:hAnsi="Times New Roman" w:cs="Times New Roman"/>
        </w:rPr>
        <w:t>ocedur</w:t>
      </w:r>
      <w:r w:rsidR="0008365B">
        <w:rPr>
          <w:rFonts w:ascii="Times New Roman" w:hAnsi="Times New Roman" w:cs="Times New Roman"/>
        </w:rPr>
        <w:t>a</w:t>
      </w:r>
      <w:r w:rsidRPr="004F42BA">
        <w:rPr>
          <w:rFonts w:ascii="Times New Roman" w:hAnsi="Times New Roman" w:cs="Times New Roman"/>
        </w:rPr>
        <w:t xml:space="preserve"> </w:t>
      </w:r>
      <w:r w:rsidR="00CA2F6E">
        <w:rPr>
          <w:rFonts w:ascii="Times New Roman" w:hAnsi="Times New Roman" w:cs="Times New Roman"/>
        </w:rPr>
        <w:t>stosowan</w:t>
      </w:r>
      <w:r w:rsidR="0008365B">
        <w:rPr>
          <w:rFonts w:ascii="Times New Roman" w:hAnsi="Times New Roman" w:cs="Times New Roman"/>
        </w:rPr>
        <w:t>a</w:t>
      </w:r>
      <w:r w:rsidR="00CA2F6E">
        <w:rPr>
          <w:rFonts w:ascii="Times New Roman" w:hAnsi="Times New Roman" w:cs="Times New Roman"/>
        </w:rPr>
        <w:t xml:space="preserve"> będ</w:t>
      </w:r>
      <w:r w:rsidR="0008365B">
        <w:rPr>
          <w:rFonts w:ascii="Times New Roman" w:hAnsi="Times New Roman" w:cs="Times New Roman"/>
        </w:rPr>
        <w:t xml:space="preserve">zie </w:t>
      </w:r>
      <w:r w:rsidRPr="004F42BA">
        <w:rPr>
          <w:rFonts w:ascii="Times New Roman" w:hAnsi="Times New Roman" w:cs="Times New Roman"/>
        </w:rPr>
        <w:t>w latach 20</w:t>
      </w:r>
      <w:r w:rsidR="00CA2F6E">
        <w:rPr>
          <w:rFonts w:ascii="Times New Roman" w:hAnsi="Times New Roman" w:cs="Times New Roman"/>
        </w:rPr>
        <w:t>20</w:t>
      </w:r>
      <w:r w:rsidRPr="004F42BA">
        <w:rPr>
          <w:rFonts w:ascii="Times New Roman" w:hAnsi="Times New Roman" w:cs="Times New Roman"/>
        </w:rPr>
        <w:t>–202</w:t>
      </w:r>
      <w:r w:rsidR="00EE0BF9">
        <w:rPr>
          <w:rFonts w:ascii="Times New Roman" w:hAnsi="Times New Roman" w:cs="Times New Roman"/>
        </w:rPr>
        <w:t>1</w:t>
      </w:r>
      <w:r w:rsidRPr="004F42BA">
        <w:rPr>
          <w:rFonts w:ascii="Times New Roman" w:hAnsi="Times New Roman" w:cs="Times New Roman"/>
        </w:rPr>
        <w:t xml:space="preserve">, przy czym: </w:t>
      </w:r>
    </w:p>
    <w:p w14:paraId="04347C94" w14:textId="17F2CA60" w:rsidR="00D44926" w:rsidRPr="004F42BA" w:rsidRDefault="00D44926" w:rsidP="00CA2F6E">
      <w:pPr>
        <w:pStyle w:val="Default"/>
        <w:spacing w:after="17"/>
        <w:jc w:val="both"/>
        <w:rPr>
          <w:rFonts w:ascii="Times New Roman" w:hAnsi="Times New Roman" w:cs="Times New Roman"/>
        </w:rPr>
      </w:pPr>
      <w:r w:rsidRPr="004F42BA">
        <w:rPr>
          <w:rFonts w:ascii="Times New Roman" w:hAnsi="Times New Roman" w:cs="Times New Roman"/>
        </w:rPr>
        <w:t xml:space="preserve">1. Zobowiązania (rozumiane jako podpisywanie umów) podejmowane będą do </w:t>
      </w:r>
      <w:r w:rsidR="00E81011">
        <w:rPr>
          <w:rFonts w:ascii="Times New Roman" w:hAnsi="Times New Roman" w:cs="Times New Roman"/>
        </w:rPr>
        <w:t>3</w:t>
      </w:r>
      <w:r w:rsidR="00EE0BF9">
        <w:rPr>
          <w:rFonts w:ascii="Times New Roman" w:hAnsi="Times New Roman" w:cs="Times New Roman"/>
        </w:rPr>
        <w:t>1</w:t>
      </w:r>
      <w:r w:rsidR="00E81011">
        <w:rPr>
          <w:rFonts w:ascii="Times New Roman" w:hAnsi="Times New Roman" w:cs="Times New Roman"/>
        </w:rPr>
        <w:t>.</w:t>
      </w:r>
      <w:r w:rsidR="00EE0BF9">
        <w:rPr>
          <w:rFonts w:ascii="Times New Roman" w:hAnsi="Times New Roman" w:cs="Times New Roman"/>
        </w:rPr>
        <w:t>12</w:t>
      </w:r>
      <w:r w:rsidR="00E81011">
        <w:rPr>
          <w:rFonts w:ascii="Times New Roman" w:hAnsi="Times New Roman" w:cs="Times New Roman"/>
        </w:rPr>
        <w:t>.</w:t>
      </w:r>
      <w:r w:rsidR="00CA2F6E">
        <w:rPr>
          <w:rFonts w:ascii="Times New Roman" w:hAnsi="Times New Roman" w:cs="Times New Roman"/>
        </w:rPr>
        <w:t>202</w:t>
      </w:r>
      <w:r w:rsidR="00EE0BF9">
        <w:rPr>
          <w:rFonts w:ascii="Times New Roman" w:hAnsi="Times New Roman" w:cs="Times New Roman"/>
        </w:rPr>
        <w:t>0</w:t>
      </w:r>
      <w:r w:rsidRPr="004F42BA">
        <w:rPr>
          <w:rFonts w:ascii="Times New Roman" w:hAnsi="Times New Roman" w:cs="Times New Roman"/>
        </w:rPr>
        <w:t xml:space="preserve"> r., </w:t>
      </w:r>
    </w:p>
    <w:p w14:paraId="6C9BE320" w14:textId="49099C4D" w:rsidR="00D44926" w:rsidRPr="004F42BA" w:rsidRDefault="00D44926" w:rsidP="00CA2F6E">
      <w:pPr>
        <w:pStyle w:val="Default"/>
        <w:jc w:val="both"/>
        <w:rPr>
          <w:rFonts w:ascii="Times New Roman" w:hAnsi="Times New Roman" w:cs="Times New Roman"/>
        </w:rPr>
      </w:pPr>
      <w:r w:rsidRPr="004F42BA">
        <w:rPr>
          <w:rFonts w:ascii="Times New Roman" w:hAnsi="Times New Roman" w:cs="Times New Roman"/>
        </w:rPr>
        <w:t xml:space="preserve">2. Środki wydatkowane przez Beneficjenta będą do </w:t>
      </w:r>
      <w:r w:rsidR="00E81011">
        <w:rPr>
          <w:rFonts w:ascii="Times New Roman" w:hAnsi="Times New Roman" w:cs="Times New Roman"/>
        </w:rPr>
        <w:t>3</w:t>
      </w:r>
      <w:r w:rsidR="00EE0BF9">
        <w:rPr>
          <w:rFonts w:ascii="Times New Roman" w:hAnsi="Times New Roman" w:cs="Times New Roman"/>
        </w:rPr>
        <w:t>1</w:t>
      </w:r>
      <w:r w:rsidR="00E81011">
        <w:rPr>
          <w:rFonts w:ascii="Times New Roman" w:hAnsi="Times New Roman" w:cs="Times New Roman"/>
        </w:rPr>
        <w:t>.</w:t>
      </w:r>
      <w:r w:rsidR="00EE0BF9">
        <w:rPr>
          <w:rFonts w:ascii="Times New Roman" w:hAnsi="Times New Roman" w:cs="Times New Roman"/>
        </w:rPr>
        <w:t>03</w:t>
      </w:r>
      <w:r w:rsidR="00E81011">
        <w:rPr>
          <w:rFonts w:ascii="Times New Roman" w:hAnsi="Times New Roman" w:cs="Times New Roman"/>
        </w:rPr>
        <w:t>.</w:t>
      </w:r>
      <w:r w:rsidR="00CA2F6E">
        <w:rPr>
          <w:rFonts w:ascii="Times New Roman" w:hAnsi="Times New Roman" w:cs="Times New Roman"/>
        </w:rPr>
        <w:t>202</w:t>
      </w:r>
      <w:r w:rsidR="00EE0BF9">
        <w:rPr>
          <w:rFonts w:ascii="Times New Roman" w:hAnsi="Times New Roman" w:cs="Times New Roman"/>
        </w:rPr>
        <w:t>1</w:t>
      </w:r>
      <w:r w:rsidRPr="004F42BA">
        <w:rPr>
          <w:rFonts w:ascii="Times New Roman" w:hAnsi="Times New Roman" w:cs="Times New Roman"/>
        </w:rPr>
        <w:t xml:space="preserve"> r. </w:t>
      </w:r>
    </w:p>
    <w:p w14:paraId="336526A8" w14:textId="77777777" w:rsidR="001A15AD" w:rsidRPr="004F42BA" w:rsidRDefault="00CF4D35">
      <w:pPr>
        <w:spacing w:after="33" w:line="259" w:lineRule="auto"/>
        <w:ind w:left="379" w:right="0" w:firstLine="0"/>
        <w:jc w:val="left"/>
        <w:rPr>
          <w:szCs w:val="24"/>
        </w:rPr>
      </w:pPr>
      <w:r w:rsidRPr="004F42BA">
        <w:rPr>
          <w:szCs w:val="24"/>
        </w:rPr>
        <w:t xml:space="preserve"> </w:t>
      </w:r>
    </w:p>
    <w:p w14:paraId="4A88C163" w14:textId="77777777" w:rsidR="001A15AD" w:rsidRPr="004F42BA" w:rsidRDefault="00CF4D35">
      <w:pPr>
        <w:pStyle w:val="Nagwek1"/>
        <w:ind w:left="14"/>
        <w:rPr>
          <w:szCs w:val="24"/>
        </w:rPr>
      </w:pPr>
      <w:r w:rsidRPr="004F42BA">
        <w:rPr>
          <w:szCs w:val="24"/>
        </w:rPr>
        <w:t>3.</w:t>
      </w:r>
      <w:r w:rsidRPr="004F42BA">
        <w:rPr>
          <w:rFonts w:eastAsia="Arial"/>
          <w:szCs w:val="24"/>
        </w:rPr>
        <w:t xml:space="preserve"> </w:t>
      </w:r>
      <w:r w:rsidRPr="004F42BA">
        <w:rPr>
          <w:szCs w:val="24"/>
        </w:rPr>
        <w:t xml:space="preserve">Terminy i sposób składania wniosków, wymagane dokumenty </w:t>
      </w:r>
    </w:p>
    <w:p w14:paraId="5F7E44E1" w14:textId="77777777" w:rsidR="00E10125" w:rsidRDefault="00D27FAF" w:rsidP="00D27FAF">
      <w:pPr>
        <w:ind w:left="14" w:right="0" w:firstLine="0"/>
        <w:rPr>
          <w:szCs w:val="24"/>
        </w:rPr>
      </w:pPr>
      <w:r>
        <w:rPr>
          <w:szCs w:val="24"/>
        </w:rPr>
        <w:t xml:space="preserve">1. </w:t>
      </w:r>
      <w:r w:rsidR="00E10125" w:rsidRPr="00D27FAF">
        <w:rPr>
          <w:szCs w:val="24"/>
        </w:rPr>
        <w:t>Nabór wniosków o dofinansowanie</w:t>
      </w:r>
      <w:r w:rsidR="00E10125">
        <w:rPr>
          <w:szCs w:val="24"/>
        </w:rPr>
        <w:t xml:space="preserve"> </w:t>
      </w:r>
      <w:r w:rsidR="00E10125" w:rsidRPr="00D27FAF">
        <w:rPr>
          <w:szCs w:val="24"/>
        </w:rPr>
        <w:t xml:space="preserve">odbywa się w </w:t>
      </w:r>
      <w:r w:rsidR="00E10125">
        <w:rPr>
          <w:szCs w:val="24"/>
        </w:rPr>
        <w:t>trybie ciągłym jednak nie dłużej niż do czasu wyczerpania środków przewidzianych w naborze.</w:t>
      </w:r>
      <w:r w:rsidR="00E10125" w:rsidRPr="004F42BA">
        <w:rPr>
          <w:szCs w:val="24"/>
        </w:rPr>
        <w:t xml:space="preserve"> </w:t>
      </w:r>
    </w:p>
    <w:p w14:paraId="7B6FE24E" w14:textId="4EFD1E3F" w:rsidR="001A15AD" w:rsidRPr="004F42BA" w:rsidRDefault="00D27FAF" w:rsidP="00D27FAF">
      <w:pPr>
        <w:ind w:left="14" w:right="0" w:firstLine="0"/>
        <w:rPr>
          <w:szCs w:val="24"/>
        </w:rPr>
      </w:pPr>
      <w:r>
        <w:rPr>
          <w:szCs w:val="24"/>
        </w:rPr>
        <w:t xml:space="preserve">2. </w:t>
      </w:r>
      <w:r w:rsidR="00CF4D35" w:rsidRPr="004F42BA">
        <w:rPr>
          <w:szCs w:val="24"/>
        </w:rPr>
        <w:t xml:space="preserve">Ogłoszenie o naborze umieszcza się na stronie internetowej WFOŚiGW w Rzeszowie, zawiera ono wzór wniosku </w:t>
      </w:r>
      <w:r w:rsidR="00E87B49">
        <w:rPr>
          <w:szCs w:val="24"/>
        </w:rPr>
        <w:t xml:space="preserve">o </w:t>
      </w:r>
      <w:r w:rsidR="00EE0BF9">
        <w:rPr>
          <w:szCs w:val="24"/>
        </w:rPr>
        <w:t>dotację</w:t>
      </w:r>
      <w:r w:rsidR="00E87B49">
        <w:rPr>
          <w:szCs w:val="24"/>
        </w:rPr>
        <w:t xml:space="preserve"> </w:t>
      </w:r>
      <w:r w:rsidR="00CF4D35" w:rsidRPr="004F42BA">
        <w:rPr>
          <w:szCs w:val="24"/>
        </w:rPr>
        <w:t>wraz</w:t>
      </w:r>
      <w:r w:rsidR="00E87B49">
        <w:rPr>
          <w:szCs w:val="24"/>
        </w:rPr>
        <w:t xml:space="preserve"> </w:t>
      </w:r>
      <w:r w:rsidR="00CF4D35" w:rsidRPr="004F42BA">
        <w:rPr>
          <w:szCs w:val="24"/>
        </w:rPr>
        <w:t>z wykazem wymaganych dokumentów</w:t>
      </w:r>
      <w:r w:rsidR="00E87B49">
        <w:rPr>
          <w:szCs w:val="24"/>
        </w:rPr>
        <w:t xml:space="preserve">, wzór umowy </w:t>
      </w:r>
      <w:r w:rsidR="00EE0BF9">
        <w:rPr>
          <w:szCs w:val="24"/>
        </w:rPr>
        <w:t>dotacji</w:t>
      </w:r>
      <w:r w:rsidR="009B6FE4">
        <w:rPr>
          <w:szCs w:val="24"/>
        </w:rPr>
        <w:t xml:space="preserve"> </w:t>
      </w:r>
      <w:r w:rsidR="009B6FE4" w:rsidRPr="004F42BA">
        <w:rPr>
          <w:szCs w:val="24"/>
        </w:rPr>
        <w:t xml:space="preserve">oraz informację o wysokości budżetu </w:t>
      </w:r>
      <w:r w:rsidR="009B6FE4">
        <w:rPr>
          <w:szCs w:val="24"/>
        </w:rPr>
        <w:t>w</w:t>
      </w:r>
      <w:r w:rsidR="00CE5893">
        <w:rPr>
          <w:szCs w:val="24"/>
        </w:rPr>
        <w:t xml:space="preserve"> </w:t>
      </w:r>
      <w:r w:rsidR="009B6FE4">
        <w:rPr>
          <w:szCs w:val="24"/>
        </w:rPr>
        <w:t>naborze.</w:t>
      </w:r>
    </w:p>
    <w:p w14:paraId="0E49C765" w14:textId="77777777" w:rsidR="001A15AD" w:rsidRPr="004F42BA" w:rsidRDefault="00CF4D35">
      <w:pPr>
        <w:spacing w:after="0" w:line="259" w:lineRule="auto"/>
        <w:ind w:left="379" w:right="0" w:firstLine="0"/>
        <w:jc w:val="left"/>
        <w:rPr>
          <w:szCs w:val="24"/>
        </w:rPr>
      </w:pPr>
      <w:r w:rsidRPr="004F42BA">
        <w:rPr>
          <w:szCs w:val="24"/>
        </w:rPr>
        <w:t xml:space="preserve"> </w:t>
      </w:r>
    </w:p>
    <w:p w14:paraId="3F732750" w14:textId="2BE7958A" w:rsidR="001A15AD" w:rsidRPr="004F42BA" w:rsidRDefault="00CF4D35">
      <w:pPr>
        <w:pStyle w:val="Nagwek1"/>
        <w:ind w:left="14"/>
        <w:rPr>
          <w:szCs w:val="24"/>
        </w:rPr>
      </w:pPr>
      <w:r w:rsidRPr="004F42BA">
        <w:rPr>
          <w:szCs w:val="24"/>
        </w:rPr>
        <w:t>4.</w:t>
      </w:r>
      <w:r w:rsidRPr="004F42BA">
        <w:rPr>
          <w:rFonts w:eastAsia="Arial"/>
          <w:szCs w:val="24"/>
        </w:rPr>
        <w:t xml:space="preserve"> </w:t>
      </w:r>
      <w:r w:rsidRPr="004F42BA">
        <w:rPr>
          <w:szCs w:val="24"/>
        </w:rPr>
        <w:t xml:space="preserve">Podstawy udzielenia dofinansowania  </w:t>
      </w:r>
    </w:p>
    <w:p w14:paraId="00A1B187" w14:textId="619CD8E4" w:rsidR="00D27FAF" w:rsidRPr="00D27FAF" w:rsidRDefault="00D27FAF" w:rsidP="00D27FAF">
      <w:pPr>
        <w:shd w:val="clear" w:color="auto" w:fill="FFFFFF"/>
        <w:spacing w:after="0" w:line="240" w:lineRule="auto"/>
        <w:ind w:left="0" w:right="0" w:firstLine="0"/>
        <w:contextualSpacing/>
      </w:pPr>
      <w:r w:rsidRPr="00D27FAF">
        <w:t>Wojewódzki Fundusz Ochrony Środowiska i Gospodarki Wodnej w Rzeszowie</w:t>
      </w:r>
      <w:r>
        <w:t xml:space="preserve"> w ramach przedmiotowych środków </w:t>
      </w:r>
      <w:r w:rsidR="00E44436">
        <w:t>dotacyjnych</w:t>
      </w:r>
      <w:r>
        <w:t xml:space="preserve"> </w:t>
      </w:r>
      <w:r w:rsidRPr="00D27FAF">
        <w:t xml:space="preserve">finansuje zadania z dziedziny ochrony środowiska </w:t>
      </w:r>
      <w:r w:rsidR="00E44436">
        <w:br/>
      </w:r>
      <w:r w:rsidRPr="00D27FAF">
        <w:t>i gospodarki wodnej określone w ustawie z dnia 27 kwietnia 2001r. Prawo ochrony środowiska  (Dz.U.</w:t>
      </w:r>
      <w:r w:rsidR="00FF4608">
        <w:t xml:space="preserve"> </w:t>
      </w:r>
      <w:r w:rsidRPr="00D27FAF">
        <w:t>z</w:t>
      </w:r>
      <w:r w:rsidR="00FF4608">
        <w:t xml:space="preserve"> </w:t>
      </w:r>
      <w:r w:rsidR="008C4441">
        <w:t>2019</w:t>
      </w:r>
      <w:r w:rsidR="00FF4608">
        <w:t xml:space="preserve"> </w:t>
      </w:r>
      <w:r w:rsidRPr="00FF4608">
        <w:t>r. poz.</w:t>
      </w:r>
      <w:r w:rsidR="00FF4608" w:rsidRPr="00FF4608">
        <w:t>1396</w:t>
      </w:r>
      <w:r w:rsidRPr="00FF4608">
        <w:t xml:space="preserve">  z </w:t>
      </w:r>
      <w:proofErr w:type="spellStart"/>
      <w:r w:rsidRPr="00FF4608">
        <w:t>późn</w:t>
      </w:r>
      <w:proofErr w:type="spellEnd"/>
      <w:r w:rsidRPr="00FF4608">
        <w:t>. zm.),</w:t>
      </w:r>
      <w:r w:rsidRPr="00D27FAF">
        <w:t xml:space="preserve"> </w:t>
      </w:r>
      <w:r w:rsidR="00523C79">
        <w:t>zgodnie</w:t>
      </w:r>
      <w:r w:rsidRPr="00D27FAF">
        <w:t xml:space="preserve"> z „Kryteriami wyboru przedsięwzięć finansowanych ze środków WFOŚiGW w Rzeszowie” stanowiącymi załącznik do uchwały nr 75/2015 Rady Nadzorczej z dnia 27 listopada 2015 r., stosownie do uchwalanych corocznie list przedsięwzięć priorytetowych oraz w sposób zapewniający wykorzystanie środków pochodzących z Unii Europejskiej niepodlegających zwrotowi i innych środków zagranicznych przeznaczonych na ochron</w:t>
      </w:r>
      <w:r w:rsidR="00F47058">
        <w:t xml:space="preserve">ę środowiska i gospodarkę wodną, z zastrzeżeniem pkt </w:t>
      </w:r>
      <w:r w:rsidR="007610D5">
        <w:t>5.5</w:t>
      </w:r>
      <w:r w:rsidR="00F47058">
        <w:t>.</w:t>
      </w:r>
    </w:p>
    <w:p w14:paraId="076FD419" w14:textId="77777777" w:rsidR="001A15AD" w:rsidRPr="004F42BA" w:rsidRDefault="00CF4D35" w:rsidP="0063746D">
      <w:pPr>
        <w:spacing w:after="0" w:line="259" w:lineRule="auto"/>
        <w:ind w:left="379" w:right="0" w:firstLine="0"/>
        <w:jc w:val="left"/>
        <w:rPr>
          <w:szCs w:val="24"/>
        </w:rPr>
      </w:pPr>
      <w:r w:rsidRPr="004F42BA">
        <w:rPr>
          <w:szCs w:val="24"/>
        </w:rPr>
        <w:t xml:space="preserve"> </w:t>
      </w:r>
      <w:r w:rsidRPr="004F42BA">
        <w:rPr>
          <w:b/>
          <w:szCs w:val="24"/>
        </w:rPr>
        <w:t xml:space="preserve"> </w:t>
      </w:r>
    </w:p>
    <w:p w14:paraId="68286506" w14:textId="77777777" w:rsidR="001A15AD" w:rsidRPr="004F42BA" w:rsidRDefault="00CF4D35">
      <w:pPr>
        <w:pStyle w:val="Nagwek1"/>
        <w:ind w:left="14"/>
        <w:rPr>
          <w:szCs w:val="24"/>
        </w:rPr>
      </w:pPr>
      <w:r w:rsidRPr="004F42BA">
        <w:rPr>
          <w:szCs w:val="24"/>
        </w:rPr>
        <w:t>5.</w:t>
      </w:r>
      <w:r w:rsidRPr="004F42BA">
        <w:rPr>
          <w:rFonts w:eastAsia="Arial"/>
          <w:szCs w:val="24"/>
        </w:rPr>
        <w:t xml:space="preserve"> </w:t>
      </w:r>
      <w:r w:rsidRPr="004F42BA">
        <w:rPr>
          <w:szCs w:val="24"/>
        </w:rPr>
        <w:t xml:space="preserve">Szczegółowe zasady udzielania dofinansowania </w:t>
      </w:r>
    </w:p>
    <w:p w14:paraId="70B87BE1" w14:textId="77777777" w:rsidR="001A15AD" w:rsidRPr="004F42BA" w:rsidRDefault="00CF4D35">
      <w:pPr>
        <w:pStyle w:val="Nagwek2"/>
        <w:ind w:left="14"/>
        <w:rPr>
          <w:szCs w:val="24"/>
        </w:rPr>
      </w:pPr>
      <w:r w:rsidRPr="004F42BA">
        <w:rPr>
          <w:szCs w:val="24"/>
        </w:rPr>
        <w:t>5.1</w:t>
      </w:r>
      <w:r w:rsidRPr="004F42BA">
        <w:rPr>
          <w:rFonts w:eastAsia="Arial"/>
          <w:szCs w:val="24"/>
        </w:rPr>
        <w:t xml:space="preserve"> </w:t>
      </w:r>
      <w:r w:rsidRPr="004F42BA">
        <w:rPr>
          <w:szCs w:val="24"/>
        </w:rPr>
        <w:t xml:space="preserve">Formy dofinansowania </w:t>
      </w:r>
    </w:p>
    <w:p w14:paraId="4FC8E267" w14:textId="25D4FF25" w:rsidR="00AC6A2A" w:rsidRDefault="00F56491" w:rsidP="00353839">
      <w:pPr>
        <w:spacing w:after="0" w:line="259" w:lineRule="auto"/>
        <w:ind w:left="96" w:right="0" w:hanging="96"/>
        <w:rPr>
          <w:color w:val="auto"/>
          <w:szCs w:val="24"/>
        </w:rPr>
      </w:pPr>
      <w:r>
        <w:rPr>
          <w:color w:val="auto"/>
          <w:szCs w:val="24"/>
        </w:rPr>
        <w:t>D</w:t>
      </w:r>
      <w:r w:rsidR="00E44436">
        <w:rPr>
          <w:color w:val="auto"/>
          <w:szCs w:val="24"/>
        </w:rPr>
        <w:t>otacja</w:t>
      </w:r>
      <w:r>
        <w:rPr>
          <w:color w:val="auto"/>
          <w:szCs w:val="24"/>
        </w:rPr>
        <w:t>.</w:t>
      </w:r>
    </w:p>
    <w:p w14:paraId="774CE4D6" w14:textId="77777777" w:rsidR="00353839" w:rsidRPr="00353839" w:rsidRDefault="00353839" w:rsidP="00353839">
      <w:pPr>
        <w:spacing w:after="0" w:line="259" w:lineRule="auto"/>
        <w:ind w:left="96" w:right="0" w:hanging="96"/>
        <w:rPr>
          <w:color w:val="auto"/>
          <w:szCs w:val="24"/>
        </w:rPr>
      </w:pPr>
    </w:p>
    <w:p w14:paraId="360B8F33" w14:textId="77777777" w:rsidR="00353839" w:rsidRDefault="00353839" w:rsidP="00293019">
      <w:pPr>
        <w:pStyle w:val="Nagwek2"/>
        <w:ind w:left="364" w:hanging="360"/>
        <w:jc w:val="both"/>
        <w:rPr>
          <w:szCs w:val="24"/>
        </w:rPr>
      </w:pPr>
    </w:p>
    <w:p w14:paraId="636EA60B" w14:textId="5BF3E0FF" w:rsidR="001A15AD" w:rsidRPr="004F42BA" w:rsidRDefault="00CF4D35" w:rsidP="00293019">
      <w:pPr>
        <w:pStyle w:val="Nagwek2"/>
        <w:ind w:left="364" w:hanging="360"/>
        <w:jc w:val="both"/>
        <w:rPr>
          <w:szCs w:val="24"/>
        </w:rPr>
      </w:pPr>
      <w:r w:rsidRPr="004F42BA">
        <w:rPr>
          <w:szCs w:val="24"/>
        </w:rPr>
        <w:t>5.2</w:t>
      </w:r>
      <w:r w:rsidRPr="004F42BA">
        <w:rPr>
          <w:rFonts w:eastAsia="Arial"/>
          <w:szCs w:val="24"/>
        </w:rPr>
        <w:t xml:space="preserve"> </w:t>
      </w:r>
      <w:r w:rsidR="00E44436">
        <w:rPr>
          <w:szCs w:val="24"/>
        </w:rPr>
        <w:t xml:space="preserve">Intensywność dofinansowania </w:t>
      </w:r>
    </w:p>
    <w:p w14:paraId="19D8093D" w14:textId="739693D3" w:rsidR="00E44436" w:rsidRPr="00F56491" w:rsidRDefault="00E44436" w:rsidP="00F56491">
      <w:pPr>
        <w:autoSpaceDE w:val="0"/>
        <w:autoSpaceDN w:val="0"/>
        <w:adjustRightInd w:val="0"/>
        <w:rPr>
          <w:szCs w:val="24"/>
        </w:rPr>
      </w:pPr>
      <w:r w:rsidRPr="00F56491">
        <w:rPr>
          <w:szCs w:val="24"/>
        </w:rPr>
        <w:t>Do 50 % kosztów kwalifikowanych przedsięwzięcia ze środków NFOŚiGW i</w:t>
      </w:r>
      <w:r w:rsidR="00353907">
        <w:rPr>
          <w:szCs w:val="24"/>
        </w:rPr>
        <w:t>/lub</w:t>
      </w:r>
      <w:r w:rsidRPr="00F56491">
        <w:rPr>
          <w:szCs w:val="24"/>
        </w:rPr>
        <w:t xml:space="preserve"> </w:t>
      </w:r>
      <w:proofErr w:type="spellStart"/>
      <w:r w:rsidRPr="00F56491">
        <w:rPr>
          <w:szCs w:val="24"/>
        </w:rPr>
        <w:t>WFOŚiGW</w:t>
      </w:r>
      <w:proofErr w:type="spellEnd"/>
    </w:p>
    <w:p w14:paraId="58D93B53" w14:textId="401678D4" w:rsidR="00E44436" w:rsidRDefault="00E44436" w:rsidP="00E44436">
      <w:pPr>
        <w:pStyle w:val="Akapitzlist"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w Rzeszowie</w:t>
      </w:r>
      <w:r w:rsidRPr="00E44436">
        <w:rPr>
          <w:szCs w:val="24"/>
        </w:rPr>
        <w:t>.</w:t>
      </w:r>
    </w:p>
    <w:p w14:paraId="39262446" w14:textId="77777777" w:rsidR="0008365B" w:rsidRDefault="0008365B" w:rsidP="00E44436">
      <w:pPr>
        <w:pStyle w:val="Akapitzlist"/>
        <w:autoSpaceDE w:val="0"/>
        <w:autoSpaceDN w:val="0"/>
        <w:adjustRightInd w:val="0"/>
        <w:ind w:left="0" w:firstLine="0"/>
        <w:rPr>
          <w:szCs w:val="24"/>
        </w:rPr>
      </w:pPr>
    </w:p>
    <w:p w14:paraId="00681A53" w14:textId="4B8E4A77" w:rsidR="00F56491" w:rsidRDefault="00F56491" w:rsidP="009B6FE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b/>
          <w:szCs w:val="24"/>
        </w:rPr>
      </w:pPr>
      <w:r w:rsidRPr="009B6FE4">
        <w:rPr>
          <w:b/>
          <w:szCs w:val="24"/>
        </w:rPr>
        <w:t xml:space="preserve">Warunki udzielania </w:t>
      </w:r>
      <w:r w:rsidR="009B6FE4" w:rsidRPr="009B6FE4">
        <w:rPr>
          <w:b/>
          <w:szCs w:val="24"/>
        </w:rPr>
        <w:t>d</w:t>
      </w:r>
      <w:r w:rsidR="00B34B14">
        <w:rPr>
          <w:b/>
          <w:szCs w:val="24"/>
        </w:rPr>
        <w:t>ofinansowania</w:t>
      </w:r>
    </w:p>
    <w:p w14:paraId="3BDBDD01" w14:textId="074A614F" w:rsidR="00B34B14" w:rsidRDefault="00B34B14" w:rsidP="00B34B1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34B14">
        <w:rPr>
          <w:rFonts w:ascii="Times New Roman" w:hAnsi="Times New Roman" w:cs="Times New Roman"/>
        </w:rPr>
        <w:t>Wnioski o dofinansowanie składane w ramach realizacji Porozumienia Ministrów: Spraw Wewnętrznych oraz Środowiska z dnia 30.10.2015 r. w sprawie współdziałania w zakresie zwalczania zagrożeń dla środowiska – na podstawie uzgodnień pomiędzy Ministrem Spraw Wewnętrznych i Administracji oraz Ministrem Środowiska.</w:t>
      </w:r>
    </w:p>
    <w:p w14:paraId="4B83B8F0" w14:textId="77777777" w:rsidR="0008365B" w:rsidRPr="00B34B14" w:rsidRDefault="0008365B" w:rsidP="0008365B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CBA356B" w14:textId="78CFDE16" w:rsidR="00B34B14" w:rsidRPr="00B34B14" w:rsidRDefault="00B34B14" w:rsidP="00B34B14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34B14">
        <w:rPr>
          <w:rFonts w:ascii="Times New Roman" w:hAnsi="Times New Roman" w:cs="Times New Roman"/>
        </w:rPr>
        <w:t xml:space="preserve">W przypadku, gdy dofinansowanie stanowi pomoc publiczną, jest ono udzielane zgodnie z regulacjami dotyczącymi pomocy publicznej. </w:t>
      </w:r>
    </w:p>
    <w:p w14:paraId="4D39E495" w14:textId="77777777" w:rsidR="00B34B14" w:rsidRDefault="00B34B14" w:rsidP="00B34B14">
      <w:pPr>
        <w:pStyle w:val="Akapitzlist"/>
        <w:autoSpaceDE w:val="0"/>
        <w:autoSpaceDN w:val="0"/>
        <w:adjustRightInd w:val="0"/>
        <w:ind w:left="360" w:firstLine="0"/>
        <w:rPr>
          <w:b/>
          <w:szCs w:val="24"/>
        </w:rPr>
      </w:pPr>
    </w:p>
    <w:p w14:paraId="02AEDADC" w14:textId="24A947DC" w:rsidR="003E72F2" w:rsidRDefault="00B34B14" w:rsidP="00B34B14">
      <w:pPr>
        <w:pStyle w:val="Akapitzlist"/>
        <w:numPr>
          <w:ilvl w:val="1"/>
          <w:numId w:val="35"/>
        </w:numPr>
        <w:autoSpaceDE w:val="0"/>
        <w:autoSpaceDN w:val="0"/>
        <w:adjustRightInd w:val="0"/>
        <w:rPr>
          <w:b/>
          <w:szCs w:val="24"/>
        </w:rPr>
      </w:pPr>
      <w:r w:rsidRPr="00B34B14">
        <w:rPr>
          <w:b/>
          <w:szCs w:val="24"/>
        </w:rPr>
        <w:t>Beneficjenci</w:t>
      </w:r>
    </w:p>
    <w:p w14:paraId="2D9A9F0F" w14:textId="6DED539C" w:rsidR="00B34B14" w:rsidRPr="00C0722A" w:rsidRDefault="00B34B14" w:rsidP="00C0722A">
      <w:pPr>
        <w:autoSpaceDE w:val="0"/>
        <w:autoSpaceDN w:val="0"/>
        <w:adjustRightInd w:val="0"/>
        <w:spacing w:after="240"/>
        <w:ind w:left="0" w:firstLine="0"/>
        <w:rPr>
          <w:szCs w:val="24"/>
        </w:rPr>
      </w:pPr>
      <w:r w:rsidRPr="00C0722A">
        <w:rPr>
          <w:szCs w:val="24"/>
        </w:rPr>
        <w:t>Podmioty (z wykluczeniem państwowych jednostek budżetowych) znajdujące się na liście</w:t>
      </w:r>
      <w:r w:rsidRPr="00B34B14">
        <w:rPr>
          <w:rFonts w:asciiTheme="minorHAnsi" w:hAnsiTheme="minorHAnsi"/>
          <w:sz w:val="22"/>
        </w:rPr>
        <w:t xml:space="preserve"> </w:t>
      </w:r>
      <w:r w:rsidR="00C0722A" w:rsidRPr="00B34B14">
        <w:rPr>
          <w:szCs w:val="24"/>
        </w:rPr>
        <w:t xml:space="preserve">Porozumienia Ministrów: Spraw Wewnętrznych oraz Środowiska z dnia 30.10.2015 r. </w:t>
      </w:r>
      <w:r w:rsidR="00C0722A">
        <w:rPr>
          <w:szCs w:val="24"/>
        </w:rPr>
        <w:br/>
      </w:r>
      <w:r w:rsidR="00C0722A" w:rsidRPr="00B34B14">
        <w:rPr>
          <w:szCs w:val="24"/>
        </w:rPr>
        <w:t xml:space="preserve">w sprawie współdziałania w zakresie zwalczania zagrożeń dla </w:t>
      </w:r>
      <w:r w:rsidR="00C0722A" w:rsidRPr="00C0722A">
        <w:rPr>
          <w:szCs w:val="24"/>
        </w:rPr>
        <w:t xml:space="preserve">środowiska </w:t>
      </w:r>
      <w:r w:rsidRPr="00C0722A">
        <w:rPr>
          <w:szCs w:val="24"/>
        </w:rPr>
        <w:t xml:space="preserve">zaakceptowanej przez Ministra Klimatu. </w:t>
      </w:r>
    </w:p>
    <w:p w14:paraId="5EC93371" w14:textId="1C5836C6" w:rsidR="00B34B14" w:rsidRDefault="00B34B14" w:rsidP="00B34B14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5.5</w:t>
      </w:r>
      <w:r w:rsidR="00C0722A">
        <w:rPr>
          <w:b/>
          <w:szCs w:val="24"/>
        </w:rPr>
        <w:t xml:space="preserve"> </w:t>
      </w:r>
      <w:r w:rsidRPr="00B34B14">
        <w:rPr>
          <w:b/>
          <w:szCs w:val="24"/>
        </w:rPr>
        <w:t>Rodzaje przedsięwzięć</w:t>
      </w:r>
    </w:p>
    <w:p w14:paraId="24E8D7EB" w14:textId="77777777" w:rsidR="00C0722A" w:rsidRPr="00C0722A" w:rsidRDefault="00C0722A" w:rsidP="00C0722A">
      <w:pPr>
        <w:tabs>
          <w:tab w:val="left" w:pos="540"/>
        </w:tabs>
        <w:autoSpaceDE w:val="0"/>
        <w:autoSpaceDN w:val="0"/>
        <w:adjustRightInd w:val="0"/>
        <w:ind w:left="0" w:firstLine="19"/>
        <w:rPr>
          <w:rFonts w:eastAsiaTheme="minorHAnsi"/>
          <w:szCs w:val="24"/>
          <w:lang w:eastAsia="en-US"/>
        </w:rPr>
      </w:pPr>
      <w:r w:rsidRPr="00C0722A">
        <w:rPr>
          <w:rFonts w:eastAsiaTheme="minorHAnsi"/>
          <w:szCs w:val="24"/>
          <w:lang w:eastAsia="en-US"/>
        </w:rPr>
        <w:t>Zakup specjalistycznego sprzętu wykorzystywanego w akcjach ratowniczych oraz podczas usuwania skutków zagrożeń, w tym m.in. samochodów ratowniczo-gaśniczych, specjalistycznego sprzętu pływającego itd.</w:t>
      </w:r>
    </w:p>
    <w:p w14:paraId="0B165E56" w14:textId="77777777" w:rsidR="009B6FE4" w:rsidRPr="00C0722A" w:rsidRDefault="009B6FE4" w:rsidP="00C0722A">
      <w:pPr>
        <w:autoSpaceDE w:val="0"/>
        <w:autoSpaceDN w:val="0"/>
        <w:adjustRightInd w:val="0"/>
        <w:ind w:left="0" w:firstLine="0"/>
        <w:rPr>
          <w:b/>
          <w:szCs w:val="24"/>
        </w:rPr>
      </w:pPr>
    </w:p>
    <w:p w14:paraId="7656771A" w14:textId="58E6E276" w:rsidR="00F56491" w:rsidRPr="00B34B14" w:rsidRDefault="00F56491" w:rsidP="00B34B14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b/>
          <w:szCs w:val="24"/>
        </w:rPr>
      </w:pPr>
      <w:r w:rsidRPr="00B34B14">
        <w:rPr>
          <w:b/>
          <w:szCs w:val="24"/>
        </w:rPr>
        <w:t xml:space="preserve">Koszty kwalifikowane </w:t>
      </w:r>
    </w:p>
    <w:p w14:paraId="171DE17C" w14:textId="390559F5" w:rsidR="00F56491" w:rsidRPr="00F56491" w:rsidRDefault="00F56491" w:rsidP="00F56491">
      <w:pPr>
        <w:pStyle w:val="Default"/>
        <w:numPr>
          <w:ilvl w:val="0"/>
          <w:numId w:val="3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F56491">
        <w:rPr>
          <w:rFonts w:ascii="Times New Roman" w:hAnsi="Times New Roman" w:cs="Times New Roman"/>
        </w:rPr>
        <w:t>Okres kwalifikowalności kosztów: od 01</w:t>
      </w:r>
      <w:r w:rsidR="00353907">
        <w:rPr>
          <w:rFonts w:ascii="Times New Roman" w:hAnsi="Times New Roman" w:cs="Times New Roman"/>
        </w:rPr>
        <w:t>.01.2020</w:t>
      </w:r>
      <w:r w:rsidRPr="00F56491">
        <w:rPr>
          <w:rFonts w:ascii="Times New Roman" w:hAnsi="Times New Roman" w:cs="Times New Roman"/>
        </w:rPr>
        <w:t xml:space="preserve"> r. do 31.03.2021 r., z zastrzeżeniem, że przedsięwzięcie nie zostało zakończone do dnia złożenia wniosku o dofinansowanie.</w:t>
      </w:r>
    </w:p>
    <w:p w14:paraId="7060018C" w14:textId="31BB0B99" w:rsidR="00F56491" w:rsidRDefault="00F56491" w:rsidP="00F56491">
      <w:pPr>
        <w:pStyle w:val="Akapitzlist"/>
        <w:numPr>
          <w:ilvl w:val="0"/>
          <w:numId w:val="34"/>
        </w:numPr>
        <w:spacing w:after="120" w:line="240" w:lineRule="auto"/>
        <w:ind w:left="284" w:right="0" w:hanging="284"/>
        <w:contextualSpacing w:val="0"/>
        <w:rPr>
          <w:szCs w:val="24"/>
        </w:rPr>
      </w:pPr>
      <w:r w:rsidRPr="00F56491">
        <w:rPr>
          <w:szCs w:val="24"/>
        </w:rPr>
        <w:t xml:space="preserve">Podatek od towarów i usług (VAT) jest kosztem kwalifikowanym tylko wówczas, gdy jest on faktycznie i ostatecznie ponoszony przez beneficjenta, a beneficjent nie ma prawnej możliwości odliczenia podatku naliczonego od podatku należnego w jakiejkolwiek części, zgodnie z przepisami ustawy o podatku od towarów i usług. </w:t>
      </w:r>
    </w:p>
    <w:p w14:paraId="38AB7223" w14:textId="2BEB0065" w:rsidR="0008365B" w:rsidRDefault="00F56491" w:rsidP="00A94E95">
      <w:pPr>
        <w:pStyle w:val="Akapitzlist"/>
        <w:numPr>
          <w:ilvl w:val="0"/>
          <w:numId w:val="34"/>
        </w:numPr>
        <w:spacing w:after="120" w:line="240" w:lineRule="auto"/>
        <w:ind w:left="284" w:right="0" w:hanging="284"/>
        <w:contextualSpacing w:val="0"/>
        <w:rPr>
          <w:szCs w:val="24"/>
        </w:rPr>
      </w:pPr>
      <w:r w:rsidRPr="00353907">
        <w:rPr>
          <w:szCs w:val="24"/>
        </w:rPr>
        <w:t xml:space="preserve">Koszty kwalifikowane – </w:t>
      </w:r>
      <w:r w:rsidR="00353907" w:rsidRPr="00353907">
        <w:rPr>
          <w:rFonts w:eastAsiaTheme="minorHAnsi"/>
          <w:szCs w:val="24"/>
          <w:lang w:eastAsia="en-US"/>
        </w:rPr>
        <w:t xml:space="preserve">zakup specjalistycznego sprzętu wykorzystywanego w akcjach ratowniczych oraz podczas usuwania skutków zagrożeń, w tym m.in. samochodów ratowniczo-gaśniczych, specjalistycznego sprzętu pływającego itd., </w:t>
      </w:r>
      <w:r w:rsidRPr="00353907">
        <w:rPr>
          <w:szCs w:val="24"/>
        </w:rPr>
        <w:t>z zastrzeżeniem, że niekwalifikowane są koszty nabycia środków trwałych w formie leasingu.</w:t>
      </w:r>
    </w:p>
    <w:p w14:paraId="717ADE8E" w14:textId="11B8F2D0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7F47C789" w14:textId="7FBED8E3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57938210" w14:textId="50F1748E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5A115622" w14:textId="66223B6E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4A4EC613" w14:textId="4B119BF2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7D9872F8" w14:textId="5C7F8F0D" w:rsid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249FC269" w14:textId="77777777" w:rsidR="00A94E95" w:rsidRPr="00A94E95" w:rsidRDefault="00A94E95" w:rsidP="00A94E95">
      <w:pPr>
        <w:pStyle w:val="Akapitzlist"/>
        <w:spacing w:after="120" w:line="240" w:lineRule="auto"/>
        <w:ind w:left="284" w:right="0" w:firstLine="0"/>
        <w:contextualSpacing w:val="0"/>
        <w:rPr>
          <w:szCs w:val="24"/>
        </w:rPr>
      </w:pPr>
    </w:p>
    <w:p w14:paraId="74CC463F" w14:textId="3C19C404" w:rsidR="00C0722A" w:rsidRPr="0008365B" w:rsidRDefault="00C0722A" w:rsidP="0008365B">
      <w:pPr>
        <w:pStyle w:val="Akapitzlist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right="0"/>
        <w:rPr>
          <w:b/>
          <w:szCs w:val="24"/>
        </w:rPr>
      </w:pPr>
      <w:r w:rsidRPr="00C0722A">
        <w:rPr>
          <w:b/>
          <w:szCs w:val="24"/>
        </w:rPr>
        <w:lastRenderedPageBreak/>
        <w:t>Szczegółowe kryteria wyboru przedsięwzięć</w:t>
      </w:r>
    </w:p>
    <w:p w14:paraId="05DD3DCB" w14:textId="30F717EE" w:rsidR="00C0722A" w:rsidRPr="002F1B33" w:rsidRDefault="00C0722A" w:rsidP="002F1B3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284" w:right="0" w:hanging="284"/>
        <w:rPr>
          <w:szCs w:val="24"/>
        </w:rPr>
      </w:pPr>
      <w:r w:rsidRPr="00C0722A">
        <w:rPr>
          <w:szCs w:val="24"/>
        </w:rPr>
        <w:t>Kryteria dostępu</w:t>
      </w:r>
      <w:r>
        <w:rPr>
          <w:szCs w:val="24"/>
        </w:rPr>
        <w:t>: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903"/>
        <w:gridCol w:w="833"/>
        <w:gridCol w:w="637"/>
      </w:tblGrid>
      <w:tr w:rsidR="00C0722A" w:rsidRPr="00C0722A" w14:paraId="5698878A" w14:textId="77777777" w:rsidTr="00A23595">
        <w:trPr>
          <w:cantSplit/>
          <w:trHeight w:val="344"/>
          <w:jc w:val="center"/>
        </w:trPr>
        <w:tc>
          <w:tcPr>
            <w:tcW w:w="5000" w:type="pct"/>
            <w:gridSpan w:val="4"/>
            <w:shd w:val="clear" w:color="auto" w:fill="BFBFBF"/>
          </w:tcPr>
          <w:p w14:paraId="139858EF" w14:textId="77777777" w:rsidR="00C0722A" w:rsidRPr="00C0722A" w:rsidRDefault="00C0722A" w:rsidP="00A23595">
            <w:pPr>
              <w:spacing w:before="60" w:after="60"/>
              <w:jc w:val="center"/>
              <w:rPr>
                <w:b/>
              </w:rPr>
            </w:pPr>
            <w:r w:rsidRPr="00C0722A">
              <w:rPr>
                <w:b/>
                <w:sz w:val="22"/>
              </w:rPr>
              <w:t>KRYTERIA DOSTĘPU</w:t>
            </w:r>
          </w:p>
        </w:tc>
      </w:tr>
      <w:tr w:rsidR="00C0722A" w:rsidRPr="00C0722A" w14:paraId="7910C841" w14:textId="77777777" w:rsidTr="00A23595">
        <w:trPr>
          <w:cantSplit/>
          <w:trHeight w:val="344"/>
          <w:jc w:val="center"/>
        </w:trPr>
        <w:tc>
          <w:tcPr>
            <w:tcW w:w="349" w:type="pct"/>
            <w:shd w:val="clear" w:color="auto" w:fill="BFBFBF"/>
          </w:tcPr>
          <w:p w14:paraId="3494943F" w14:textId="77777777" w:rsidR="00C0722A" w:rsidRPr="00C0722A" w:rsidRDefault="00C0722A" w:rsidP="00A23595">
            <w:pPr>
              <w:spacing w:before="60" w:after="60"/>
              <w:jc w:val="center"/>
              <w:rPr>
                <w:b/>
              </w:rPr>
            </w:pPr>
            <w:r w:rsidRPr="00C0722A">
              <w:rPr>
                <w:b/>
                <w:sz w:val="22"/>
              </w:rPr>
              <w:t>Lp.</w:t>
            </w:r>
          </w:p>
        </w:tc>
        <w:tc>
          <w:tcPr>
            <w:tcW w:w="3842" w:type="pct"/>
            <w:shd w:val="clear" w:color="auto" w:fill="BFBFBF"/>
            <w:vAlign w:val="center"/>
          </w:tcPr>
          <w:p w14:paraId="430809EE" w14:textId="77777777" w:rsidR="00C0722A" w:rsidRPr="00C0722A" w:rsidRDefault="00C0722A" w:rsidP="00A23595">
            <w:pPr>
              <w:spacing w:before="60" w:after="60"/>
              <w:jc w:val="center"/>
              <w:rPr>
                <w:b/>
              </w:rPr>
            </w:pPr>
            <w:r w:rsidRPr="00C0722A">
              <w:rPr>
                <w:b/>
                <w:sz w:val="22"/>
              </w:rPr>
              <w:t>Nazwa kryterium</w:t>
            </w:r>
          </w:p>
        </w:tc>
        <w:tc>
          <w:tcPr>
            <w:tcW w:w="467" w:type="pct"/>
            <w:shd w:val="clear" w:color="auto" w:fill="BFBFBF"/>
            <w:vAlign w:val="center"/>
          </w:tcPr>
          <w:p w14:paraId="2671CF85" w14:textId="77777777" w:rsidR="00C0722A" w:rsidRPr="00C0722A" w:rsidRDefault="00C0722A" w:rsidP="00A23595">
            <w:pPr>
              <w:spacing w:before="60" w:after="60"/>
              <w:jc w:val="center"/>
              <w:rPr>
                <w:b/>
              </w:rPr>
            </w:pPr>
            <w:r w:rsidRPr="00C0722A">
              <w:rPr>
                <w:b/>
                <w:sz w:val="22"/>
              </w:rPr>
              <w:t>TAK</w:t>
            </w:r>
          </w:p>
        </w:tc>
        <w:tc>
          <w:tcPr>
            <w:tcW w:w="342" w:type="pct"/>
            <w:shd w:val="clear" w:color="auto" w:fill="BFBFBF"/>
            <w:vAlign w:val="center"/>
          </w:tcPr>
          <w:p w14:paraId="7732F5E8" w14:textId="77777777" w:rsidR="00C0722A" w:rsidRPr="00C0722A" w:rsidRDefault="00C0722A" w:rsidP="00A23595">
            <w:pPr>
              <w:spacing w:before="60" w:after="60"/>
              <w:jc w:val="center"/>
              <w:rPr>
                <w:b/>
              </w:rPr>
            </w:pPr>
            <w:r w:rsidRPr="00C0722A">
              <w:rPr>
                <w:b/>
                <w:sz w:val="22"/>
              </w:rPr>
              <w:t>NIE</w:t>
            </w:r>
          </w:p>
        </w:tc>
      </w:tr>
      <w:tr w:rsidR="00C0722A" w:rsidRPr="00C0722A" w14:paraId="734B9448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13DF52F0" w14:textId="77777777" w:rsidR="00C0722A" w:rsidRPr="00C0722A" w:rsidRDefault="00C0722A" w:rsidP="00A23595">
            <w:pPr>
              <w:tabs>
                <w:tab w:val="left" w:pos="318"/>
              </w:tabs>
              <w:spacing w:before="60" w:after="60"/>
              <w:jc w:val="center"/>
            </w:pPr>
            <w:r w:rsidRPr="00C0722A">
              <w:rPr>
                <w:sz w:val="22"/>
              </w:rPr>
              <w:t>1.</w:t>
            </w:r>
          </w:p>
        </w:tc>
        <w:tc>
          <w:tcPr>
            <w:tcW w:w="3842" w:type="pct"/>
            <w:vAlign w:val="center"/>
          </w:tcPr>
          <w:p w14:paraId="797D7542" w14:textId="74804BB8" w:rsidR="00C0722A" w:rsidRPr="00C0722A" w:rsidRDefault="00C0722A" w:rsidP="00C0722A">
            <w:pPr>
              <w:autoSpaceDE w:val="0"/>
              <w:autoSpaceDN w:val="0"/>
              <w:adjustRightInd w:val="0"/>
              <w:jc w:val="center"/>
            </w:pPr>
            <w:r w:rsidRPr="00C0722A">
              <w:rPr>
                <w:sz w:val="22"/>
              </w:rPr>
              <w:t>Wniosek jest złożony w terminie określonym w regulaminie naboru</w:t>
            </w:r>
            <w:r w:rsidR="00DF47B2">
              <w:rPr>
                <w:sz w:val="22"/>
              </w:rPr>
              <w:t>.</w:t>
            </w:r>
          </w:p>
        </w:tc>
        <w:tc>
          <w:tcPr>
            <w:tcW w:w="467" w:type="pct"/>
            <w:vAlign w:val="center"/>
          </w:tcPr>
          <w:p w14:paraId="5D086E65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  <w:vAlign w:val="center"/>
          </w:tcPr>
          <w:p w14:paraId="277FF7A1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11D79250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35848239" w14:textId="77777777" w:rsidR="00C0722A" w:rsidRPr="00C0722A" w:rsidRDefault="00C0722A" w:rsidP="00A23595">
            <w:pPr>
              <w:tabs>
                <w:tab w:val="left" w:pos="318"/>
              </w:tabs>
              <w:spacing w:before="60" w:after="60"/>
              <w:jc w:val="center"/>
            </w:pPr>
            <w:r w:rsidRPr="00C0722A">
              <w:rPr>
                <w:sz w:val="22"/>
              </w:rPr>
              <w:t>2.</w:t>
            </w:r>
          </w:p>
        </w:tc>
        <w:tc>
          <w:tcPr>
            <w:tcW w:w="3842" w:type="pct"/>
            <w:vAlign w:val="center"/>
          </w:tcPr>
          <w:p w14:paraId="3784861F" w14:textId="78E5CA8D" w:rsidR="00C0722A" w:rsidRPr="00C0722A" w:rsidRDefault="00C0722A" w:rsidP="00C0722A">
            <w:pPr>
              <w:autoSpaceDE w:val="0"/>
              <w:autoSpaceDN w:val="0"/>
              <w:adjustRightInd w:val="0"/>
              <w:jc w:val="center"/>
            </w:pPr>
            <w:r w:rsidRPr="00C0722A">
              <w:rPr>
                <w:sz w:val="22"/>
              </w:rPr>
              <w:t>Wniosek jest złożony na obowiązującym formularzu i w wymaganej formie</w:t>
            </w:r>
            <w:r w:rsidR="00DF47B2">
              <w:rPr>
                <w:sz w:val="22"/>
              </w:rPr>
              <w:t>.</w:t>
            </w:r>
          </w:p>
        </w:tc>
        <w:tc>
          <w:tcPr>
            <w:tcW w:w="467" w:type="pct"/>
            <w:vAlign w:val="center"/>
          </w:tcPr>
          <w:p w14:paraId="721A1CB0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  <w:vAlign w:val="center"/>
          </w:tcPr>
          <w:p w14:paraId="6ECB8C70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199F12A8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1614B0A7" w14:textId="77777777" w:rsidR="00C0722A" w:rsidRPr="00C0722A" w:rsidRDefault="00C0722A" w:rsidP="00A23595">
            <w:pPr>
              <w:tabs>
                <w:tab w:val="left" w:pos="318"/>
              </w:tabs>
              <w:spacing w:before="60" w:after="60"/>
              <w:jc w:val="center"/>
            </w:pPr>
            <w:r w:rsidRPr="00C0722A">
              <w:rPr>
                <w:sz w:val="22"/>
              </w:rPr>
              <w:t>3.</w:t>
            </w:r>
          </w:p>
        </w:tc>
        <w:tc>
          <w:tcPr>
            <w:tcW w:w="3842" w:type="pct"/>
            <w:vAlign w:val="center"/>
          </w:tcPr>
          <w:p w14:paraId="32C9A2E0" w14:textId="0CD36B64" w:rsidR="00C0722A" w:rsidRPr="00C0722A" w:rsidRDefault="00C0722A" w:rsidP="00C0722A">
            <w:pPr>
              <w:autoSpaceDE w:val="0"/>
              <w:autoSpaceDN w:val="0"/>
              <w:adjustRightInd w:val="0"/>
              <w:ind w:left="0" w:firstLine="0"/>
              <w:jc w:val="center"/>
            </w:pPr>
            <w:r w:rsidRPr="00C0722A">
              <w:rPr>
                <w:sz w:val="22"/>
              </w:rPr>
              <w:t>Wniosek jest kompletny i prawidłowo podpisany, wypełniono wszystkie</w:t>
            </w:r>
            <w:r>
              <w:rPr>
                <w:sz w:val="22"/>
              </w:rPr>
              <w:t xml:space="preserve"> </w:t>
            </w:r>
            <w:r w:rsidRPr="00C0722A">
              <w:rPr>
                <w:sz w:val="22"/>
              </w:rPr>
              <w:t>wymagane pola formularza wniosku oraz dołączono wszystkie wymagane załączniki.</w:t>
            </w:r>
          </w:p>
        </w:tc>
        <w:tc>
          <w:tcPr>
            <w:tcW w:w="467" w:type="pct"/>
            <w:vAlign w:val="center"/>
          </w:tcPr>
          <w:p w14:paraId="7C7A4BA8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  <w:vAlign w:val="center"/>
          </w:tcPr>
          <w:p w14:paraId="7AB55587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73B8C2AC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069B7F31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4.</w:t>
            </w:r>
          </w:p>
        </w:tc>
        <w:tc>
          <w:tcPr>
            <w:tcW w:w="3842" w:type="pct"/>
            <w:vAlign w:val="center"/>
          </w:tcPr>
          <w:p w14:paraId="166B2B35" w14:textId="77777777" w:rsidR="00C0722A" w:rsidRPr="00C0722A" w:rsidRDefault="00C0722A" w:rsidP="00C0722A">
            <w:pPr>
              <w:spacing w:before="60" w:after="60"/>
              <w:ind w:left="113" w:firstLine="0"/>
              <w:jc w:val="center"/>
            </w:pPr>
            <w:r w:rsidRPr="00C0722A">
              <w:rPr>
                <w:sz w:val="22"/>
              </w:rPr>
              <w:t>Wnioskodawca i przedsięwzięcie zostały wskazane w ramach Porozumienia Ministrów: Spraw Wewnętrznych oraz Środowiska z dnia 30.10.2015 r. w sprawie współdziałania w zakresie zwalczania zagrożeń dla środowiska.</w:t>
            </w:r>
          </w:p>
        </w:tc>
        <w:tc>
          <w:tcPr>
            <w:tcW w:w="467" w:type="pct"/>
          </w:tcPr>
          <w:p w14:paraId="286550C5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</w:tcPr>
          <w:p w14:paraId="51D8581A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45E599C5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12112989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5.</w:t>
            </w:r>
          </w:p>
        </w:tc>
        <w:tc>
          <w:tcPr>
            <w:tcW w:w="3842" w:type="pct"/>
            <w:vAlign w:val="center"/>
          </w:tcPr>
          <w:p w14:paraId="377339B9" w14:textId="6BE316D5" w:rsidR="00C0722A" w:rsidRPr="00C0722A" w:rsidRDefault="00C0722A" w:rsidP="00C0722A">
            <w:pPr>
              <w:spacing w:before="60" w:after="60"/>
              <w:jc w:val="center"/>
            </w:pPr>
            <w:r w:rsidRPr="00C0722A">
              <w:rPr>
                <w:sz w:val="22"/>
              </w:rPr>
              <w:t xml:space="preserve">W ciągu ostatnich 3 lat przed dniem złożenia wniosku </w:t>
            </w:r>
            <w:proofErr w:type="spellStart"/>
            <w:r w:rsidR="0029542B">
              <w:rPr>
                <w:sz w:val="22"/>
              </w:rPr>
              <w:t>WFOŚiGW</w:t>
            </w:r>
            <w:proofErr w:type="spellEnd"/>
            <w:r w:rsidR="0029542B">
              <w:rPr>
                <w:sz w:val="22"/>
              </w:rPr>
              <w:t xml:space="preserve"> w Rzeszowie i </w:t>
            </w:r>
            <w:r w:rsidRPr="00C0722A">
              <w:rPr>
                <w:sz w:val="22"/>
              </w:rPr>
              <w:t>NFOŚiGW nie wypowiedział Wnioskodawcy lub nie rozwiązał z nim umowy o dofinansowanie – za wyjątkiem rozwiązania za porozumieniem stron – z przyczyn leżących po stronie Wnioskodawcy</w:t>
            </w:r>
            <w:r w:rsidR="00353907">
              <w:rPr>
                <w:sz w:val="22"/>
              </w:rPr>
              <w:t xml:space="preserve"> – Oświadczenie.</w:t>
            </w:r>
          </w:p>
        </w:tc>
        <w:tc>
          <w:tcPr>
            <w:tcW w:w="467" w:type="pct"/>
          </w:tcPr>
          <w:p w14:paraId="5A7A3696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</w:tcPr>
          <w:p w14:paraId="1D8D042B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22EF674F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14490498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6.</w:t>
            </w:r>
          </w:p>
        </w:tc>
        <w:tc>
          <w:tcPr>
            <w:tcW w:w="3842" w:type="pct"/>
            <w:vAlign w:val="center"/>
          </w:tcPr>
          <w:p w14:paraId="5041EF85" w14:textId="07387E80" w:rsidR="00C0722A" w:rsidRPr="00C0722A" w:rsidRDefault="00C0722A" w:rsidP="00C0722A">
            <w:pPr>
              <w:spacing w:before="60" w:after="60"/>
              <w:jc w:val="center"/>
            </w:pPr>
            <w:r w:rsidRPr="00C0722A">
              <w:rPr>
                <w:sz w:val="22"/>
              </w:rPr>
              <w:t xml:space="preserve">Wnioskodawca wywiązuje się z zobowiązań publicznoprawnych na rzecz </w:t>
            </w:r>
            <w:proofErr w:type="spellStart"/>
            <w:r w:rsidR="0029542B">
              <w:rPr>
                <w:sz w:val="22"/>
              </w:rPr>
              <w:t>WFOŚiGW</w:t>
            </w:r>
            <w:proofErr w:type="spellEnd"/>
            <w:r w:rsidR="0029542B">
              <w:rPr>
                <w:sz w:val="22"/>
              </w:rPr>
              <w:t xml:space="preserve"> w Rzeszowie</w:t>
            </w:r>
            <w:r w:rsidR="00503976">
              <w:rPr>
                <w:sz w:val="22"/>
              </w:rPr>
              <w:t xml:space="preserve">, </w:t>
            </w:r>
            <w:r w:rsidRPr="00C0722A">
              <w:rPr>
                <w:sz w:val="22"/>
              </w:rPr>
              <w:t>NFOŚiGW, właściwych organów, czy też podmiotów</w:t>
            </w:r>
            <w:r w:rsidR="00353907">
              <w:rPr>
                <w:sz w:val="22"/>
              </w:rPr>
              <w:t xml:space="preserve"> – Oświadczenie.</w:t>
            </w:r>
          </w:p>
        </w:tc>
        <w:tc>
          <w:tcPr>
            <w:tcW w:w="467" w:type="pct"/>
          </w:tcPr>
          <w:p w14:paraId="0C8E92EB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</w:tcPr>
          <w:p w14:paraId="54A6ED6E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1EC7F226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555B0D13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7.</w:t>
            </w:r>
          </w:p>
        </w:tc>
        <w:tc>
          <w:tcPr>
            <w:tcW w:w="3842" w:type="pct"/>
            <w:vAlign w:val="center"/>
          </w:tcPr>
          <w:p w14:paraId="211187C4" w14:textId="1ACE71FC" w:rsidR="00C0722A" w:rsidRPr="00C0722A" w:rsidRDefault="00C0722A" w:rsidP="00C0722A">
            <w:pPr>
              <w:spacing w:before="60" w:after="60"/>
              <w:jc w:val="center"/>
            </w:pPr>
            <w:r w:rsidRPr="00C0722A">
              <w:rPr>
                <w:sz w:val="22"/>
              </w:rPr>
              <w:t xml:space="preserve">Wnioskodawca wywiązuje się z zobowiązań cywilnoprawnych na rzecz </w:t>
            </w:r>
            <w:proofErr w:type="spellStart"/>
            <w:r w:rsidR="0029542B">
              <w:rPr>
                <w:sz w:val="22"/>
              </w:rPr>
              <w:t>WFOŚiGW</w:t>
            </w:r>
            <w:proofErr w:type="spellEnd"/>
            <w:r w:rsidR="0029542B">
              <w:rPr>
                <w:sz w:val="22"/>
              </w:rPr>
              <w:t xml:space="preserve"> w Rzeszowie</w:t>
            </w:r>
            <w:r w:rsidR="00503976">
              <w:rPr>
                <w:sz w:val="22"/>
              </w:rPr>
              <w:t xml:space="preserve">, </w:t>
            </w:r>
            <w:bookmarkStart w:id="0" w:name="_GoBack"/>
            <w:bookmarkEnd w:id="0"/>
            <w:r w:rsidRPr="00C0722A">
              <w:rPr>
                <w:sz w:val="22"/>
              </w:rPr>
              <w:t>NFOŚiGW, właściwych organów, czy też podmiotów</w:t>
            </w:r>
            <w:r w:rsidR="00353907">
              <w:rPr>
                <w:sz w:val="22"/>
              </w:rPr>
              <w:t xml:space="preserve"> – Oświadczenie. </w:t>
            </w:r>
          </w:p>
        </w:tc>
        <w:tc>
          <w:tcPr>
            <w:tcW w:w="467" w:type="pct"/>
          </w:tcPr>
          <w:p w14:paraId="38923954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</w:tcPr>
          <w:p w14:paraId="5CAE1E29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7BAD8F4D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77A15AD1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8.</w:t>
            </w:r>
          </w:p>
        </w:tc>
        <w:tc>
          <w:tcPr>
            <w:tcW w:w="3842" w:type="pct"/>
            <w:vAlign w:val="center"/>
          </w:tcPr>
          <w:p w14:paraId="0425FAEA" w14:textId="77777777" w:rsidR="00C0722A" w:rsidRPr="00C0722A" w:rsidRDefault="00C0722A" w:rsidP="00C0722A">
            <w:pPr>
              <w:tabs>
                <w:tab w:val="num" w:pos="2340"/>
              </w:tabs>
              <w:spacing w:before="60" w:after="60"/>
              <w:jc w:val="center"/>
            </w:pPr>
            <w:r w:rsidRPr="00C0722A">
              <w:rPr>
                <w:sz w:val="22"/>
              </w:rPr>
              <w:t>Cel i rodzaj przedsięwzięcia jest zgodny z programem priorytetowym.</w:t>
            </w:r>
          </w:p>
        </w:tc>
        <w:tc>
          <w:tcPr>
            <w:tcW w:w="467" w:type="pct"/>
          </w:tcPr>
          <w:p w14:paraId="4017A791" w14:textId="77777777" w:rsidR="00C0722A" w:rsidRPr="00C0722A" w:rsidRDefault="00C0722A" w:rsidP="00A23595">
            <w:pPr>
              <w:tabs>
                <w:tab w:val="num" w:pos="2340"/>
              </w:tabs>
              <w:spacing w:before="60" w:after="60"/>
              <w:ind w:left="35"/>
              <w:jc w:val="center"/>
            </w:pPr>
          </w:p>
        </w:tc>
        <w:tc>
          <w:tcPr>
            <w:tcW w:w="342" w:type="pct"/>
            <w:vAlign w:val="center"/>
          </w:tcPr>
          <w:p w14:paraId="6684473B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5745CC0B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4C5F7A41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9.</w:t>
            </w:r>
          </w:p>
        </w:tc>
        <w:tc>
          <w:tcPr>
            <w:tcW w:w="3842" w:type="pct"/>
            <w:vAlign w:val="center"/>
          </w:tcPr>
          <w:p w14:paraId="05E1DE11" w14:textId="77777777" w:rsidR="00C0722A" w:rsidRPr="00C0722A" w:rsidRDefault="00C0722A" w:rsidP="00C0722A">
            <w:pPr>
              <w:tabs>
                <w:tab w:val="num" w:pos="2340"/>
              </w:tabs>
              <w:spacing w:before="60" w:after="60"/>
              <w:jc w:val="center"/>
            </w:pPr>
            <w:r w:rsidRPr="00C0722A">
              <w:rPr>
                <w:sz w:val="22"/>
              </w:rPr>
              <w:t>Realizacja przedsięwzięcia nie została zakończona przed dniem złożenia wniosku.</w:t>
            </w:r>
          </w:p>
        </w:tc>
        <w:tc>
          <w:tcPr>
            <w:tcW w:w="467" w:type="pct"/>
          </w:tcPr>
          <w:p w14:paraId="4510EC78" w14:textId="77777777" w:rsidR="00C0722A" w:rsidRPr="00C0722A" w:rsidRDefault="00C0722A" w:rsidP="00A23595">
            <w:pPr>
              <w:tabs>
                <w:tab w:val="num" w:pos="2340"/>
              </w:tabs>
              <w:spacing w:before="60" w:after="60"/>
              <w:ind w:left="35"/>
              <w:jc w:val="center"/>
            </w:pPr>
          </w:p>
        </w:tc>
        <w:tc>
          <w:tcPr>
            <w:tcW w:w="342" w:type="pct"/>
            <w:vAlign w:val="center"/>
          </w:tcPr>
          <w:p w14:paraId="354C9D92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7C44051B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2BB1B251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10.</w:t>
            </w:r>
          </w:p>
        </w:tc>
        <w:tc>
          <w:tcPr>
            <w:tcW w:w="3842" w:type="pct"/>
            <w:vAlign w:val="center"/>
          </w:tcPr>
          <w:p w14:paraId="5B128B9D" w14:textId="662E7773" w:rsidR="00C0722A" w:rsidRPr="00C0722A" w:rsidRDefault="00C0722A" w:rsidP="00C0722A">
            <w:pPr>
              <w:spacing w:before="60" w:after="60"/>
              <w:jc w:val="center"/>
            </w:pPr>
            <w:r w:rsidRPr="00C0722A">
              <w:rPr>
                <w:sz w:val="22"/>
              </w:rPr>
              <w:t>Okres realizacji przedsięwzięcia i wypłaty dofinansowania są zgodne z </w:t>
            </w:r>
            <w:r w:rsidR="00353907" w:rsidRPr="000874D8">
              <w:rPr>
                <w:i/>
                <w:sz w:val="22"/>
              </w:rPr>
              <w:t>Procedurą</w:t>
            </w:r>
            <w:r w:rsidRPr="00C0722A">
              <w:rPr>
                <w:sz w:val="22"/>
              </w:rPr>
              <w:t>.</w:t>
            </w:r>
          </w:p>
        </w:tc>
        <w:tc>
          <w:tcPr>
            <w:tcW w:w="467" w:type="pct"/>
            <w:vAlign w:val="center"/>
          </w:tcPr>
          <w:p w14:paraId="7182FD18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  <w:tc>
          <w:tcPr>
            <w:tcW w:w="342" w:type="pct"/>
            <w:vAlign w:val="center"/>
          </w:tcPr>
          <w:p w14:paraId="4934739C" w14:textId="77777777" w:rsidR="00C0722A" w:rsidRPr="00C0722A" w:rsidRDefault="00C0722A" w:rsidP="00A23595">
            <w:pPr>
              <w:spacing w:before="60" w:after="60"/>
              <w:jc w:val="center"/>
            </w:pPr>
          </w:p>
        </w:tc>
      </w:tr>
      <w:tr w:rsidR="00C0722A" w:rsidRPr="00C0722A" w14:paraId="3D427AF0" w14:textId="77777777" w:rsidTr="00A23595">
        <w:trPr>
          <w:cantSplit/>
          <w:trHeight w:val="344"/>
          <w:jc w:val="center"/>
        </w:trPr>
        <w:tc>
          <w:tcPr>
            <w:tcW w:w="349" w:type="pct"/>
            <w:vAlign w:val="center"/>
          </w:tcPr>
          <w:p w14:paraId="5884CA0E" w14:textId="77777777" w:rsidR="00C0722A" w:rsidRPr="00C0722A" w:rsidRDefault="00C0722A" w:rsidP="00A23595">
            <w:pPr>
              <w:tabs>
                <w:tab w:val="left" w:pos="176"/>
              </w:tabs>
              <w:spacing w:before="60" w:after="60"/>
              <w:jc w:val="center"/>
            </w:pPr>
            <w:r w:rsidRPr="00C0722A">
              <w:rPr>
                <w:sz w:val="22"/>
              </w:rPr>
              <w:t>11.</w:t>
            </w:r>
          </w:p>
        </w:tc>
        <w:tc>
          <w:tcPr>
            <w:tcW w:w="3842" w:type="pct"/>
            <w:vAlign w:val="center"/>
          </w:tcPr>
          <w:p w14:paraId="79484EA1" w14:textId="39B4F835" w:rsidR="00C0722A" w:rsidRPr="00C0722A" w:rsidRDefault="00C0722A" w:rsidP="00C0722A">
            <w:pPr>
              <w:tabs>
                <w:tab w:val="num" w:pos="2340"/>
              </w:tabs>
              <w:spacing w:before="60" w:after="60"/>
              <w:ind w:left="35"/>
              <w:jc w:val="center"/>
            </w:pPr>
            <w:r w:rsidRPr="00C0722A">
              <w:rPr>
                <w:sz w:val="22"/>
              </w:rPr>
              <w:t xml:space="preserve">Forma i intensywność wnioskowanego dofinansowania jest zgodna </w:t>
            </w:r>
            <w:r w:rsidRPr="00C0722A">
              <w:rPr>
                <w:sz w:val="22"/>
              </w:rPr>
              <w:br/>
              <w:t xml:space="preserve">z </w:t>
            </w:r>
            <w:r w:rsidR="00353907" w:rsidRPr="000874D8">
              <w:rPr>
                <w:i/>
                <w:sz w:val="22"/>
              </w:rPr>
              <w:t>Procedurą.</w:t>
            </w:r>
          </w:p>
        </w:tc>
        <w:tc>
          <w:tcPr>
            <w:tcW w:w="467" w:type="pct"/>
          </w:tcPr>
          <w:p w14:paraId="65FD64A2" w14:textId="77777777" w:rsidR="00C0722A" w:rsidRPr="00C0722A" w:rsidRDefault="00C0722A" w:rsidP="00A23595">
            <w:pPr>
              <w:tabs>
                <w:tab w:val="num" w:pos="2340"/>
              </w:tabs>
              <w:spacing w:before="60" w:after="60"/>
              <w:ind w:left="35"/>
              <w:jc w:val="center"/>
            </w:pPr>
          </w:p>
        </w:tc>
        <w:tc>
          <w:tcPr>
            <w:tcW w:w="342" w:type="pct"/>
          </w:tcPr>
          <w:p w14:paraId="450A754A" w14:textId="77777777" w:rsidR="00C0722A" w:rsidRPr="00C0722A" w:rsidRDefault="00C0722A" w:rsidP="00A23595">
            <w:pPr>
              <w:tabs>
                <w:tab w:val="num" w:pos="2340"/>
              </w:tabs>
              <w:spacing w:before="60" w:after="60"/>
              <w:ind w:left="35"/>
              <w:jc w:val="center"/>
            </w:pPr>
          </w:p>
        </w:tc>
      </w:tr>
    </w:tbl>
    <w:p w14:paraId="5402EC80" w14:textId="1FF20412" w:rsidR="00C0722A" w:rsidRPr="00AE3D61" w:rsidRDefault="00C0722A" w:rsidP="00A94E95">
      <w:pPr>
        <w:rPr>
          <w:rFonts w:asciiTheme="minorHAnsi" w:hAnsiTheme="minorHAnsi"/>
          <w:i/>
          <w:sz w:val="22"/>
        </w:rPr>
      </w:pPr>
      <w:r w:rsidRPr="00C0722A">
        <w:rPr>
          <w:i/>
          <w:sz w:val="22"/>
        </w:rPr>
        <w:t>Niespełnienie któregokolwiek z kryteriów dostępu powoduje odrzucenie wniosku</w:t>
      </w:r>
      <w:r w:rsidRPr="008967AC">
        <w:rPr>
          <w:rFonts w:asciiTheme="minorHAnsi" w:hAnsiTheme="minorHAnsi"/>
          <w:i/>
          <w:sz w:val="22"/>
        </w:rPr>
        <w:t>.</w:t>
      </w:r>
    </w:p>
    <w:p w14:paraId="64603D9E" w14:textId="279A1A44" w:rsidR="00C0722A" w:rsidRDefault="00C0722A" w:rsidP="00C0722A">
      <w:pPr>
        <w:pStyle w:val="Akapitzlist"/>
        <w:numPr>
          <w:ilvl w:val="0"/>
          <w:numId w:val="38"/>
        </w:numPr>
        <w:spacing w:after="120" w:line="240" w:lineRule="auto"/>
        <w:ind w:right="0"/>
        <w:rPr>
          <w:b/>
          <w:szCs w:val="24"/>
        </w:rPr>
      </w:pPr>
      <w:r w:rsidRPr="00C0722A">
        <w:rPr>
          <w:b/>
          <w:szCs w:val="24"/>
        </w:rPr>
        <w:t>Postanowienia końcowe</w:t>
      </w:r>
    </w:p>
    <w:p w14:paraId="5DEE6995" w14:textId="3143012E" w:rsidR="0008365B" w:rsidRDefault="0008365B" w:rsidP="0008365B">
      <w:pPr>
        <w:pStyle w:val="Akapitzlist"/>
        <w:numPr>
          <w:ilvl w:val="0"/>
          <w:numId w:val="42"/>
        </w:numPr>
        <w:spacing w:after="120" w:line="240" w:lineRule="auto"/>
        <w:ind w:right="0"/>
        <w:rPr>
          <w:szCs w:val="24"/>
        </w:rPr>
      </w:pPr>
      <w:r>
        <w:rPr>
          <w:szCs w:val="24"/>
        </w:rPr>
        <w:t>Okres trwałości wynosi 5 lat od zakończenia przedsięwzięcia.</w:t>
      </w:r>
    </w:p>
    <w:p w14:paraId="1645628E" w14:textId="7D5EEED9" w:rsidR="0008365B" w:rsidRDefault="0008365B" w:rsidP="0008365B">
      <w:pPr>
        <w:pStyle w:val="Akapitzlist"/>
        <w:numPr>
          <w:ilvl w:val="0"/>
          <w:numId w:val="42"/>
        </w:numPr>
        <w:ind w:right="0"/>
        <w:rPr>
          <w:color w:val="auto"/>
          <w:szCs w:val="24"/>
        </w:rPr>
      </w:pPr>
      <w:r w:rsidRPr="0008365B">
        <w:rPr>
          <w:color w:val="auto"/>
          <w:szCs w:val="24"/>
        </w:rPr>
        <w:t>Udzielenie dotacji następuje na podstawie umowy cywilnoprawnej, zawartej                                        z wnioskodawcą realizującym przedsięwzięcie w ramach naboru, zawieranej bezpośrednio po dokonaniu wyboru zadania do dofinansowania przez Zarząd Funduszu i/lub Radę Nadzorczą.</w:t>
      </w:r>
    </w:p>
    <w:p w14:paraId="533450AF" w14:textId="557CC0C5" w:rsidR="002C052F" w:rsidRPr="002F1B33" w:rsidRDefault="0008365B" w:rsidP="002F1B33">
      <w:pPr>
        <w:pStyle w:val="Akapitzlist"/>
        <w:numPr>
          <w:ilvl w:val="0"/>
          <w:numId w:val="42"/>
        </w:numPr>
        <w:ind w:right="0"/>
        <w:rPr>
          <w:szCs w:val="24"/>
        </w:rPr>
      </w:pPr>
      <w:r w:rsidRPr="0064285D">
        <w:rPr>
          <w:szCs w:val="24"/>
        </w:rPr>
        <w:t xml:space="preserve">W sprawach nieuregulowanych niniejszą </w:t>
      </w:r>
      <w:r w:rsidRPr="000874D8">
        <w:rPr>
          <w:i/>
          <w:szCs w:val="24"/>
        </w:rPr>
        <w:t>Procedurą</w:t>
      </w:r>
      <w:r w:rsidR="000874D8">
        <w:rPr>
          <w:szCs w:val="24"/>
        </w:rPr>
        <w:t xml:space="preserve"> </w:t>
      </w:r>
      <w:r w:rsidRPr="0064285D">
        <w:rPr>
          <w:szCs w:val="24"/>
        </w:rPr>
        <w:t xml:space="preserve">mają zastosowanie „Zasady udzielenia i umarzania pożyczek oraz tryb i zasady udzielania i rozliczania dotacji przez Wojewódzki Fundusz Ochrony Środowiska i Gospodarki Wodnej Rzeszowie”. </w:t>
      </w:r>
    </w:p>
    <w:sectPr w:rsidR="002C052F" w:rsidRPr="002F1B33" w:rsidSect="00A94E95">
      <w:pgSz w:w="11906" w:h="16838"/>
      <w:pgMar w:top="1140" w:right="1415" w:bottom="1823" w:left="13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607C" w14:textId="77777777" w:rsidR="00B80397" w:rsidRDefault="00B80397" w:rsidP="00293019">
      <w:pPr>
        <w:spacing w:after="0" w:line="240" w:lineRule="auto"/>
      </w:pPr>
      <w:r>
        <w:separator/>
      </w:r>
    </w:p>
  </w:endnote>
  <w:endnote w:type="continuationSeparator" w:id="0">
    <w:p w14:paraId="3DEAC033" w14:textId="77777777" w:rsidR="00B80397" w:rsidRDefault="00B80397" w:rsidP="0029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0AA3" w14:textId="77777777" w:rsidR="00B80397" w:rsidRDefault="00B80397" w:rsidP="00293019">
      <w:pPr>
        <w:spacing w:after="0" w:line="240" w:lineRule="auto"/>
      </w:pPr>
      <w:r>
        <w:separator/>
      </w:r>
    </w:p>
  </w:footnote>
  <w:footnote w:type="continuationSeparator" w:id="0">
    <w:p w14:paraId="387EBFA7" w14:textId="77777777" w:rsidR="00B80397" w:rsidRDefault="00B80397" w:rsidP="0029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AE0"/>
    <w:multiLevelType w:val="multilevel"/>
    <w:tmpl w:val="BC1E51E0"/>
    <w:lvl w:ilvl="0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645D0"/>
    <w:multiLevelType w:val="multilevel"/>
    <w:tmpl w:val="05D8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2CF7A79"/>
    <w:multiLevelType w:val="multilevel"/>
    <w:tmpl w:val="C30AD1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F87CBB"/>
    <w:multiLevelType w:val="hybridMultilevel"/>
    <w:tmpl w:val="BCA0D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B41F31"/>
    <w:multiLevelType w:val="hybridMultilevel"/>
    <w:tmpl w:val="C10EE8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C19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55608"/>
    <w:multiLevelType w:val="hybridMultilevel"/>
    <w:tmpl w:val="66C050AA"/>
    <w:lvl w:ilvl="0" w:tplc="031233C2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645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E8F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082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636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6B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2A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CD6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0F2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6F711D"/>
    <w:multiLevelType w:val="hybridMultilevel"/>
    <w:tmpl w:val="A676A50A"/>
    <w:lvl w:ilvl="0" w:tplc="8D66247A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075D2234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A5807E0"/>
    <w:multiLevelType w:val="hybridMultilevel"/>
    <w:tmpl w:val="BF48CD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B113CC"/>
    <w:multiLevelType w:val="hybridMultilevel"/>
    <w:tmpl w:val="86249F28"/>
    <w:lvl w:ilvl="0" w:tplc="3C5857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2829C4"/>
    <w:multiLevelType w:val="hybridMultilevel"/>
    <w:tmpl w:val="E154F890"/>
    <w:lvl w:ilvl="0" w:tplc="E196CB4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0E3B"/>
    <w:multiLevelType w:val="multilevel"/>
    <w:tmpl w:val="B5AC1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28D3159"/>
    <w:multiLevelType w:val="hybridMultilevel"/>
    <w:tmpl w:val="CE4A8534"/>
    <w:lvl w:ilvl="0" w:tplc="A55651C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11DA3"/>
    <w:multiLevelType w:val="hybridMultilevel"/>
    <w:tmpl w:val="B2445D1C"/>
    <w:lvl w:ilvl="0" w:tplc="E196CB4A">
      <w:start w:val="1"/>
      <w:numFmt w:val="decimal"/>
      <w:lvlText w:val="%1.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2B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C2D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D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C65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4C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0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C8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4B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950FDD"/>
    <w:multiLevelType w:val="hybridMultilevel"/>
    <w:tmpl w:val="81C61814"/>
    <w:lvl w:ilvl="0" w:tplc="34981D24">
      <w:start w:val="1"/>
      <w:numFmt w:val="bullet"/>
      <w:lvlText w:val="-"/>
      <w:lvlJc w:val="left"/>
      <w:pPr>
        <w:ind w:left="60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5" w15:restartNumberingAfterBreak="0">
    <w:nsid w:val="273D1A83"/>
    <w:multiLevelType w:val="hybridMultilevel"/>
    <w:tmpl w:val="827C72DC"/>
    <w:lvl w:ilvl="0" w:tplc="A55651C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2BAA40F8"/>
    <w:multiLevelType w:val="hybridMultilevel"/>
    <w:tmpl w:val="5448B994"/>
    <w:lvl w:ilvl="0" w:tplc="F9A61C9A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AA96C0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0FE7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CE07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221C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2501C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AF10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7EA11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4451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8A5F98"/>
    <w:multiLevelType w:val="hybridMultilevel"/>
    <w:tmpl w:val="1E6EDACE"/>
    <w:lvl w:ilvl="0" w:tplc="8A96489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2EF770BF"/>
    <w:multiLevelType w:val="multilevel"/>
    <w:tmpl w:val="87AE9F4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43B0770"/>
    <w:multiLevelType w:val="hybridMultilevel"/>
    <w:tmpl w:val="2584A44A"/>
    <w:lvl w:ilvl="0" w:tplc="2EA843F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41C26">
      <w:start w:val="1"/>
      <w:numFmt w:val="decimal"/>
      <w:lvlText w:val="%2)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29C88">
      <w:start w:val="1"/>
      <w:numFmt w:val="lowerRoman"/>
      <w:lvlText w:val="%3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6333A">
      <w:start w:val="1"/>
      <w:numFmt w:val="decimal"/>
      <w:lvlText w:val="%4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474B4">
      <w:start w:val="1"/>
      <w:numFmt w:val="lowerLetter"/>
      <w:lvlText w:val="%5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29FF4">
      <w:start w:val="1"/>
      <w:numFmt w:val="lowerRoman"/>
      <w:lvlText w:val="%6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47E16">
      <w:start w:val="1"/>
      <w:numFmt w:val="decimal"/>
      <w:lvlText w:val="%7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C733A">
      <w:start w:val="1"/>
      <w:numFmt w:val="lowerLetter"/>
      <w:lvlText w:val="%8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8F1CE">
      <w:start w:val="1"/>
      <w:numFmt w:val="lowerRoman"/>
      <w:lvlText w:val="%9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764CB1"/>
    <w:multiLevelType w:val="hybridMultilevel"/>
    <w:tmpl w:val="B1D6D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74463"/>
    <w:multiLevelType w:val="hybridMultilevel"/>
    <w:tmpl w:val="D32E36CE"/>
    <w:lvl w:ilvl="0" w:tplc="B2781D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446BCB"/>
    <w:multiLevelType w:val="hybridMultilevel"/>
    <w:tmpl w:val="DFCAD0B2"/>
    <w:lvl w:ilvl="0" w:tplc="E196CB4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256B2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882262">
      <w:start w:val="1"/>
      <w:numFmt w:val="bullet"/>
      <w:lvlText w:val="▪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897CC">
      <w:start w:val="1"/>
      <w:numFmt w:val="bullet"/>
      <w:lvlText w:val="•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EAA78">
      <w:start w:val="1"/>
      <w:numFmt w:val="bullet"/>
      <w:lvlText w:val="o"/>
      <w:lvlJc w:val="left"/>
      <w:pPr>
        <w:ind w:left="2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0FD0E">
      <w:start w:val="1"/>
      <w:numFmt w:val="bullet"/>
      <w:lvlText w:val="▪"/>
      <w:lvlJc w:val="left"/>
      <w:pPr>
        <w:ind w:left="3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87BB0">
      <w:start w:val="1"/>
      <w:numFmt w:val="bullet"/>
      <w:lvlText w:val="•"/>
      <w:lvlJc w:val="left"/>
      <w:pPr>
        <w:ind w:left="4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81D76">
      <w:start w:val="1"/>
      <w:numFmt w:val="bullet"/>
      <w:lvlText w:val="o"/>
      <w:lvlJc w:val="left"/>
      <w:pPr>
        <w:ind w:left="4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C449C">
      <w:start w:val="1"/>
      <w:numFmt w:val="bullet"/>
      <w:lvlText w:val="▪"/>
      <w:lvlJc w:val="left"/>
      <w:pPr>
        <w:ind w:left="5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59686F"/>
    <w:multiLevelType w:val="hybridMultilevel"/>
    <w:tmpl w:val="CA1E9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719"/>
    <w:multiLevelType w:val="hybridMultilevel"/>
    <w:tmpl w:val="B02AA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631F1"/>
    <w:multiLevelType w:val="hybridMultilevel"/>
    <w:tmpl w:val="303A8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04EF9"/>
    <w:multiLevelType w:val="hybridMultilevel"/>
    <w:tmpl w:val="A99C72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C19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3074E"/>
    <w:multiLevelType w:val="multilevel"/>
    <w:tmpl w:val="ED50B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9919E8"/>
    <w:multiLevelType w:val="hybridMultilevel"/>
    <w:tmpl w:val="9070C1FE"/>
    <w:lvl w:ilvl="0" w:tplc="AC98F14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9C37F4"/>
    <w:multiLevelType w:val="hybridMultilevel"/>
    <w:tmpl w:val="7F4ABF94"/>
    <w:lvl w:ilvl="0" w:tplc="16981866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42CF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8448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CB254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6296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C7A9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28AB4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073A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26D1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E0F3B2F"/>
    <w:multiLevelType w:val="hybridMultilevel"/>
    <w:tmpl w:val="64EAF4F8"/>
    <w:lvl w:ilvl="0" w:tplc="E196C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143CB"/>
    <w:multiLevelType w:val="hybridMultilevel"/>
    <w:tmpl w:val="F8A8C82E"/>
    <w:lvl w:ilvl="0" w:tplc="E196CB4A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21AA4"/>
    <w:multiLevelType w:val="multilevel"/>
    <w:tmpl w:val="B7860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6531F"/>
    <w:multiLevelType w:val="hybridMultilevel"/>
    <w:tmpl w:val="2BB63930"/>
    <w:lvl w:ilvl="0" w:tplc="A2DA2F0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4" w15:restartNumberingAfterBreak="0">
    <w:nsid w:val="69FA73DE"/>
    <w:multiLevelType w:val="hybridMultilevel"/>
    <w:tmpl w:val="8CB6C15E"/>
    <w:lvl w:ilvl="0" w:tplc="CDEED08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5" w15:restartNumberingAfterBreak="0">
    <w:nsid w:val="6C6F3FD7"/>
    <w:multiLevelType w:val="hybridMultilevel"/>
    <w:tmpl w:val="A262FC80"/>
    <w:lvl w:ilvl="0" w:tplc="4768EA76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99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A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7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0F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83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262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06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44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006C12"/>
    <w:multiLevelType w:val="hybridMultilevel"/>
    <w:tmpl w:val="572CC5E8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70A1222F"/>
    <w:multiLevelType w:val="multilevel"/>
    <w:tmpl w:val="20BA0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60E4D5D"/>
    <w:multiLevelType w:val="hybridMultilevel"/>
    <w:tmpl w:val="B5028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F5B67"/>
    <w:multiLevelType w:val="hybridMultilevel"/>
    <w:tmpl w:val="890C1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F309C3"/>
    <w:multiLevelType w:val="hybridMultilevel"/>
    <w:tmpl w:val="5EE28F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5D2470"/>
    <w:multiLevelType w:val="hybridMultilevel"/>
    <w:tmpl w:val="15C47A0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29"/>
  </w:num>
  <w:num w:numId="5">
    <w:abstractNumId w:val="35"/>
  </w:num>
  <w:num w:numId="6">
    <w:abstractNumId w:val="19"/>
  </w:num>
  <w:num w:numId="7">
    <w:abstractNumId w:val="16"/>
  </w:num>
  <w:num w:numId="8">
    <w:abstractNumId w:val="14"/>
  </w:num>
  <w:num w:numId="9">
    <w:abstractNumId w:val="36"/>
  </w:num>
  <w:num w:numId="10">
    <w:abstractNumId w:val="6"/>
  </w:num>
  <w:num w:numId="11">
    <w:abstractNumId w:val="41"/>
  </w:num>
  <w:num w:numId="12">
    <w:abstractNumId w:val="3"/>
  </w:num>
  <w:num w:numId="13">
    <w:abstractNumId w:val="31"/>
  </w:num>
  <w:num w:numId="14">
    <w:abstractNumId w:val="10"/>
  </w:num>
  <w:num w:numId="15">
    <w:abstractNumId w:val="30"/>
  </w:num>
  <w:num w:numId="16">
    <w:abstractNumId w:val="26"/>
  </w:num>
  <w:num w:numId="17">
    <w:abstractNumId w:val="21"/>
  </w:num>
  <w:num w:numId="18">
    <w:abstractNumId w:val="15"/>
  </w:num>
  <w:num w:numId="19">
    <w:abstractNumId w:val="12"/>
  </w:num>
  <w:num w:numId="20">
    <w:abstractNumId w:val="4"/>
  </w:num>
  <w:num w:numId="21">
    <w:abstractNumId w:val="0"/>
  </w:num>
  <w:num w:numId="22">
    <w:abstractNumId w:val="9"/>
  </w:num>
  <w:num w:numId="23">
    <w:abstractNumId w:val="25"/>
  </w:num>
  <w:num w:numId="24">
    <w:abstractNumId w:val="39"/>
  </w:num>
  <w:num w:numId="25">
    <w:abstractNumId w:val="34"/>
  </w:num>
  <w:num w:numId="26">
    <w:abstractNumId w:val="32"/>
  </w:num>
  <w:num w:numId="27">
    <w:abstractNumId w:val="11"/>
  </w:num>
  <w:num w:numId="28">
    <w:abstractNumId w:val="2"/>
  </w:num>
  <w:num w:numId="29">
    <w:abstractNumId w:val="18"/>
  </w:num>
  <w:num w:numId="30">
    <w:abstractNumId w:val="23"/>
  </w:num>
  <w:num w:numId="31">
    <w:abstractNumId w:val="40"/>
  </w:num>
  <w:num w:numId="32">
    <w:abstractNumId w:val="1"/>
  </w:num>
  <w:num w:numId="33">
    <w:abstractNumId w:val="20"/>
  </w:num>
  <w:num w:numId="34">
    <w:abstractNumId w:val="28"/>
  </w:num>
  <w:num w:numId="35">
    <w:abstractNumId w:val="27"/>
  </w:num>
  <w:num w:numId="36">
    <w:abstractNumId w:val="8"/>
  </w:num>
  <w:num w:numId="37">
    <w:abstractNumId w:val="38"/>
  </w:num>
  <w:num w:numId="38">
    <w:abstractNumId w:val="17"/>
  </w:num>
  <w:num w:numId="39">
    <w:abstractNumId w:val="7"/>
  </w:num>
  <w:num w:numId="40">
    <w:abstractNumId w:val="37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D"/>
    <w:rsid w:val="000035E2"/>
    <w:rsid w:val="00027FF4"/>
    <w:rsid w:val="0008365B"/>
    <w:rsid w:val="000874D8"/>
    <w:rsid w:val="000D1C39"/>
    <w:rsid w:val="000D481C"/>
    <w:rsid w:val="00102263"/>
    <w:rsid w:val="00111614"/>
    <w:rsid w:val="001277C8"/>
    <w:rsid w:val="0013302B"/>
    <w:rsid w:val="001A15AD"/>
    <w:rsid w:val="001B558E"/>
    <w:rsid w:val="001D455F"/>
    <w:rsid w:val="00293019"/>
    <w:rsid w:val="0029542B"/>
    <w:rsid w:val="002C052F"/>
    <w:rsid w:val="002F1B33"/>
    <w:rsid w:val="002F5045"/>
    <w:rsid w:val="00353839"/>
    <w:rsid w:val="00353907"/>
    <w:rsid w:val="00356CD8"/>
    <w:rsid w:val="0037215F"/>
    <w:rsid w:val="003E72F2"/>
    <w:rsid w:val="003F5CDE"/>
    <w:rsid w:val="00425198"/>
    <w:rsid w:val="0048234C"/>
    <w:rsid w:val="004B4ECB"/>
    <w:rsid w:val="004F2460"/>
    <w:rsid w:val="004F42BA"/>
    <w:rsid w:val="00503976"/>
    <w:rsid w:val="00523C79"/>
    <w:rsid w:val="00577E87"/>
    <w:rsid w:val="00636679"/>
    <w:rsid w:val="0063746D"/>
    <w:rsid w:val="0064285D"/>
    <w:rsid w:val="0065590A"/>
    <w:rsid w:val="00680F4C"/>
    <w:rsid w:val="006B3097"/>
    <w:rsid w:val="00701F00"/>
    <w:rsid w:val="00705B0E"/>
    <w:rsid w:val="007302EE"/>
    <w:rsid w:val="00744385"/>
    <w:rsid w:val="007610D5"/>
    <w:rsid w:val="00763E20"/>
    <w:rsid w:val="007D2E29"/>
    <w:rsid w:val="007F3926"/>
    <w:rsid w:val="008401C1"/>
    <w:rsid w:val="0084710C"/>
    <w:rsid w:val="008B3262"/>
    <w:rsid w:val="008B7D8E"/>
    <w:rsid w:val="008C4441"/>
    <w:rsid w:val="0092358F"/>
    <w:rsid w:val="009515B3"/>
    <w:rsid w:val="00997220"/>
    <w:rsid w:val="009B6FE4"/>
    <w:rsid w:val="009C2551"/>
    <w:rsid w:val="009D267E"/>
    <w:rsid w:val="00A55D8B"/>
    <w:rsid w:val="00A75B23"/>
    <w:rsid w:val="00A94E95"/>
    <w:rsid w:val="00AC6A2A"/>
    <w:rsid w:val="00B34375"/>
    <w:rsid w:val="00B34B14"/>
    <w:rsid w:val="00B5166F"/>
    <w:rsid w:val="00B56893"/>
    <w:rsid w:val="00B80397"/>
    <w:rsid w:val="00B97977"/>
    <w:rsid w:val="00BD3EA6"/>
    <w:rsid w:val="00BE4F08"/>
    <w:rsid w:val="00C01D77"/>
    <w:rsid w:val="00C0722A"/>
    <w:rsid w:val="00C22762"/>
    <w:rsid w:val="00C45EEE"/>
    <w:rsid w:val="00C90298"/>
    <w:rsid w:val="00C91D68"/>
    <w:rsid w:val="00CA2F6E"/>
    <w:rsid w:val="00CA3017"/>
    <w:rsid w:val="00CD515D"/>
    <w:rsid w:val="00CD5EA3"/>
    <w:rsid w:val="00CE0E0B"/>
    <w:rsid w:val="00CE5893"/>
    <w:rsid w:val="00CF4D35"/>
    <w:rsid w:val="00D212E0"/>
    <w:rsid w:val="00D27FAF"/>
    <w:rsid w:val="00D44926"/>
    <w:rsid w:val="00D87020"/>
    <w:rsid w:val="00DF47B2"/>
    <w:rsid w:val="00E10125"/>
    <w:rsid w:val="00E16CFC"/>
    <w:rsid w:val="00E322AE"/>
    <w:rsid w:val="00E44436"/>
    <w:rsid w:val="00E505B0"/>
    <w:rsid w:val="00E81011"/>
    <w:rsid w:val="00E87B49"/>
    <w:rsid w:val="00E97943"/>
    <w:rsid w:val="00EB5DDA"/>
    <w:rsid w:val="00ED7F0C"/>
    <w:rsid w:val="00EE0BF9"/>
    <w:rsid w:val="00EE3AD6"/>
    <w:rsid w:val="00F030D0"/>
    <w:rsid w:val="00F37024"/>
    <w:rsid w:val="00F47058"/>
    <w:rsid w:val="00F56491"/>
    <w:rsid w:val="00F73863"/>
    <w:rsid w:val="00F738DD"/>
    <w:rsid w:val="00F74C34"/>
    <w:rsid w:val="00FB6504"/>
    <w:rsid w:val="00FD5656"/>
    <w:rsid w:val="00FF4608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6E5B"/>
  <w15:docId w15:val="{1FD519BB-1603-44A0-878B-2CA3A34B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" w:line="267" w:lineRule="auto"/>
      <w:ind w:left="389" w:right="1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70" w:lineRule="auto"/>
      <w:ind w:left="2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70" w:lineRule="auto"/>
      <w:ind w:left="2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6B30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66F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D4492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4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930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301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301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0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02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02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5649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FAD1-A967-4F3C-AC1E-3EB52390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140/11</vt:lpstr>
    </vt:vector>
  </TitlesOfParts>
  <Company>WFOŚiGW w Rzeszowie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140/11</dc:title>
  <dc:creator>Ewa Weryh-Waxek</dc:creator>
  <cp:lastModifiedBy>Iwona Goś</cp:lastModifiedBy>
  <cp:revision>21</cp:revision>
  <cp:lastPrinted>2020-04-06T05:18:00Z</cp:lastPrinted>
  <dcterms:created xsi:type="dcterms:W3CDTF">2020-04-27T05:46:00Z</dcterms:created>
  <dcterms:modified xsi:type="dcterms:W3CDTF">2020-04-29T06:11:00Z</dcterms:modified>
</cp:coreProperties>
</file>